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  <w:gridCol w:w="7938"/>
      </w:tblGrid>
      <w:tr w:rsidR="00711082" w:rsidRPr="00076CA0" w14:paraId="35546E12" w14:textId="77777777" w:rsidTr="003E4CFE">
        <w:trPr>
          <w:trHeight w:val="1709"/>
        </w:trPr>
        <w:tc>
          <w:tcPr>
            <w:tcW w:w="6516" w:type="dxa"/>
            <w:shd w:val="clear" w:color="auto" w:fill="C2D69B" w:themeFill="accent3" w:themeFillTint="99"/>
          </w:tcPr>
          <w:p w14:paraId="3BDF4FF7" w14:textId="77777777" w:rsidR="00711082" w:rsidRPr="006000A5" w:rsidRDefault="00711082" w:rsidP="00711082">
            <w:pPr>
              <w:pStyle w:val="CellHeaderTextValue"/>
              <w:spacing w:after="0" w:line="0" w:lineRule="atLeast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000A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 of the Organisation:</w:t>
            </w:r>
          </w:p>
          <w:p w14:paraId="5FA6CA44" w14:textId="5247662A" w:rsidR="006000A5" w:rsidRPr="006000A5" w:rsidRDefault="006000A5" w:rsidP="00711082">
            <w:pPr>
              <w:pStyle w:val="CellHeaderTextValue"/>
              <w:spacing w:after="0" w:line="0" w:lineRule="atLeast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000A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Contacts (address, contact person, email, telephone):</w:t>
            </w:r>
          </w:p>
          <w:p w14:paraId="51F5F7F3" w14:textId="77777777" w:rsidR="006000A5" w:rsidRPr="006000A5" w:rsidRDefault="006000A5" w:rsidP="00711082">
            <w:pPr>
              <w:pStyle w:val="CellHeaderTextValue"/>
              <w:spacing w:after="0" w:line="0" w:lineRule="atLeast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96BB256" w14:textId="77777777" w:rsidR="006000A5" w:rsidRPr="006000A5" w:rsidRDefault="006000A5" w:rsidP="00711082">
            <w:pPr>
              <w:pStyle w:val="CellHeaderTextValue"/>
              <w:spacing w:after="0" w:line="0" w:lineRule="atLeast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7E12B4B" w14:textId="77777777" w:rsidR="006000A5" w:rsidRPr="006000A5" w:rsidRDefault="006000A5" w:rsidP="00711082">
            <w:pPr>
              <w:pStyle w:val="CellHeaderTextValue"/>
              <w:spacing w:after="0" w:line="0" w:lineRule="atLeast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7833F27" w14:textId="03A54F55" w:rsidR="006000A5" w:rsidRPr="006000A5" w:rsidRDefault="006000A5" w:rsidP="00711082">
            <w:pPr>
              <w:pStyle w:val="CellHeaderTextValue"/>
              <w:spacing w:after="0" w:line="0" w:lineRule="atLeast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C2D69B" w:themeFill="accent3" w:themeFillTint="99"/>
          </w:tcPr>
          <w:p w14:paraId="411A9F0C" w14:textId="4B0CC2DF" w:rsidR="00711082" w:rsidRPr="006000A5" w:rsidRDefault="00711082" w:rsidP="00711082">
            <w:pPr>
              <w:pStyle w:val="CellHeaderTextValue"/>
              <w:spacing w:after="0" w:line="0" w:lineRule="atLeast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000A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Please indicate your interest with C, </w:t>
            </w:r>
            <w:proofErr w:type="gramStart"/>
            <w:r w:rsidRPr="006000A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</w:t>
            </w:r>
            <w:proofErr w:type="gramEnd"/>
            <w:r w:rsidRPr="006000A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or both</w:t>
            </w:r>
          </w:p>
        </w:tc>
      </w:tr>
      <w:tr w:rsidR="00E26C4E" w:rsidRPr="00076CA0" w14:paraId="123077BD" w14:textId="58AEC2CD" w:rsidTr="003E4CFE">
        <w:trPr>
          <w:trHeight w:val="584"/>
        </w:trPr>
        <w:tc>
          <w:tcPr>
            <w:tcW w:w="6516" w:type="dxa"/>
            <w:shd w:val="clear" w:color="auto" w:fill="D6E3BC" w:themeFill="accent3" w:themeFillTint="66"/>
          </w:tcPr>
          <w:p w14:paraId="7CD7E7C5" w14:textId="77777777" w:rsidR="00E26C4E" w:rsidRPr="00076CA0" w:rsidRDefault="00E26C4E" w:rsidP="00076CA0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7938" w:type="dxa"/>
            <w:shd w:val="clear" w:color="auto" w:fill="D6E3BC" w:themeFill="accent3" w:themeFillTint="66"/>
          </w:tcPr>
          <w:p w14:paraId="17B93404" w14:textId="77777777" w:rsidR="00E26C4E" w:rsidRPr="00076CA0" w:rsidRDefault="00E26C4E" w:rsidP="00076CA0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</w:t>
            </w:r>
          </w:p>
          <w:p w14:paraId="17ED63BD" w14:textId="3E5A5F25" w:rsidR="00E26C4E" w:rsidRPr="00076CA0" w:rsidRDefault="00E26C4E" w:rsidP="00076CA0">
            <w:pPr>
              <w:pStyle w:val="CellHeader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76CA0">
              <w:rPr>
                <w:rFonts w:asciiTheme="minorHAnsi" w:hAnsiTheme="minorHAnsi" w:cstheme="minorHAnsi"/>
                <w:sz w:val="22"/>
                <w:szCs w:val="22"/>
              </w:rPr>
              <w:t xml:space="preserve"> Choose </w:t>
            </w:r>
            <w:r w:rsidRPr="0007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 (coordinator)</w:t>
            </w:r>
            <w:r w:rsidRPr="00076CA0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76C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 (Partner)</w:t>
            </w:r>
            <w:r w:rsidRPr="00076CA0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76CA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both</w:t>
            </w:r>
          </w:p>
        </w:tc>
      </w:tr>
      <w:tr w:rsidR="00076CA0" w:rsidRPr="00076CA0" w14:paraId="3245BEDF" w14:textId="77777777" w:rsidTr="003E4CFE">
        <w:tc>
          <w:tcPr>
            <w:tcW w:w="14454" w:type="dxa"/>
            <w:gridSpan w:val="2"/>
            <w:shd w:val="pct10" w:color="auto" w:fill="auto"/>
          </w:tcPr>
          <w:p w14:paraId="7FAEEF39" w14:textId="77777777" w:rsidR="00C03E2D" w:rsidRDefault="00C03E2D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Destination 1 – Staying healthy in a rapidly changing </w:t>
            </w:r>
            <w:proofErr w:type="gramStart"/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society</w:t>
            </w:r>
            <w:proofErr w:type="gramEnd"/>
          </w:p>
          <w:p w14:paraId="03F1CD17" w14:textId="77777777" w:rsidR="00C03E2D" w:rsidRPr="00C03E2D" w:rsidRDefault="00C03E2D" w:rsidP="00C03E2D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Opening: 30 Mar 2023</w:t>
            </w:r>
          </w:p>
          <w:p w14:paraId="7240929E" w14:textId="6E558E32" w:rsidR="00076CA0" w:rsidRPr="00076CA0" w:rsidRDefault="00C03E2D" w:rsidP="00C03E2D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Deadline(s): 19 Sep 2023 (First Stage), 11 Apr 2024 (Second Stage)</w:t>
            </w:r>
          </w:p>
        </w:tc>
      </w:tr>
      <w:tr w:rsidR="00E26C4E" w:rsidRPr="00076CA0" w14:paraId="6104B044" w14:textId="0D237D71" w:rsidTr="003E4CFE">
        <w:tc>
          <w:tcPr>
            <w:tcW w:w="6516" w:type="dxa"/>
          </w:tcPr>
          <w:p w14:paraId="1FE0E1D5" w14:textId="3227E082" w:rsidR="00E26C4E" w:rsidRPr="00076CA0" w:rsidRDefault="00C03E2D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sz w:val="22"/>
                <w:szCs w:val="22"/>
              </w:rPr>
              <w:t>HORIZON-HLTH-2024-STAYHLTH-01-02-two-stage: Towards a holistic support to children and adolescents’ health and care provisions in an increasingly digital society</w:t>
            </w:r>
          </w:p>
        </w:tc>
        <w:tc>
          <w:tcPr>
            <w:tcW w:w="7938" w:type="dxa"/>
          </w:tcPr>
          <w:p w14:paraId="0041E173" w14:textId="77777777" w:rsidR="00E26C4E" w:rsidRPr="00076CA0" w:rsidRDefault="00E26C4E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C4E" w:rsidRPr="00076CA0" w14:paraId="39BF6452" w14:textId="200BE341" w:rsidTr="003E4CFE">
        <w:tc>
          <w:tcPr>
            <w:tcW w:w="6516" w:type="dxa"/>
            <w:tcBorders>
              <w:bottom w:val="single" w:sz="4" w:space="0" w:color="auto"/>
            </w:tcBorders>
          </w:tcPr>
          <w:p w14:paraId="0BEAFD3E" w14:textId="56A50E2E" w:rsidR="00E26C4E" w:rsidRPr="00076CA0" w:rsidRDefault="00C03E2D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sz w:val="22"/>
                <w:szCs w:val="22"/>
              </w:rPr>
              <w:t>HORIZON-HLTH-2024-STAYHLTH-01-05-two-stage: Personalised prevention of non-communicable diseases - addressing areas of unmet needs using multiple data sources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BBFF15E" w14:textId="77777777" w:rsidR="00E26C4E" w:rsidRPr="00076CA0" w:rsidRDefault="00E26C4E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CEB" w:rsidRPr="00076CA0" w14:paraId="4010D03F" w14:textId="77777777" w:rsidTr="003E4CFE">
        <w:tc>
          <w:tcPr>
            <w:tcW w:w="14454" w:type="dxa"/>
            <w:gridSpan w:val="2"/>
            <w:shd w:val="pct10" w:color="auto" w:fill="auto"/>
          </w:tcPr>
          <w:p w14:paraId="67BDFDD6" w14:textId="77777777" w:rsidR="00F84CEB" w:rsidRDefault="00F84CEB" w:rsidP="00F84CEB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Destination 2. Living and working in a health-promoting environment</w:t>
            </w:r>
          </w:p>
          <w:p w14:paraId="76E395C9" w14:textId="336FEC03" w:rsidR="00F84CEB" w:rsidRPr="00C03E2D" w:rsidRDefault="00F84CEB" w:rsidP="00F84CEB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Opening: 30 Mar 2023</w:t>
            </w:r>
          </w:p>
          <w:p w14:paraId="64162185" w14:textId="13F62553" w:rsidR="00F84CEB" w:rsidRPr="00076CA0" w:rsidRDefault="00F84CEB" w:rsidP="00F84CEB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Deadline(s): 19 Sep 2023 (First Stage), 11 Apr 2024 (Second Stage)</w:t>
            </w:r>
          </w:p>
        </w:tc>
      </w:tr>
      <w:tr w:rsidR="00F84CEB" w:rsidRPr="00076CA0" w14:paraId="789EB363" w14:textId="77777777" w:rsidTr="003E4CFE">
        <w:tc>
          <w:tcPr>
            <w:tcW w:w="6516" w:type="dxa"/>
            <w:tcBorders>
              <w:bottom w:val="single" w:sz="4" w:space="0" w:color="auto"/>
            </w:tcBorders>
          </w:tcPr>
          <w:p w14:paraId="6011CE10" w14:textId="23869AEF" w:rsidR="00F84CEB" w:rsidRPr="00C03E2D" w:rsidRDefault="00F84CEB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sz w:val="22"/>
                <w:szCs w:val="22"/>
              </w:rPr>
              <w:t xml:space="preserve">HORIZON-HLTH-2024-ENVHLTH-02-06-two-stage: The role of environmental pollution in non-communicable diseases: air, </w:t>
            </w:r>
            <w:proofErr w:type="gramStart"/>
            <w:r w:rsidRPr="00F84CEB">
              <w:rPr>
                <w:rFonts w:asciiTheme="minorHAnsi" w:hAnsiTheme="minorHAnsi" w:cstheme="minorHAnsi"/>
                <w:sz w:val="22"/>
                <w:szCs w:val="22"/>
              </w:rPr>
              <w:t>noise</w:t>
            </w:r>
            <w:proofErr w:type="gramEnd"/>
            <w:r w:rsidRPr="00F84CEB">
              <w:rPr>
                <w:rFonts w:asciiTheme="minorHAnsi" w:hAnsiTheme="minorHAnsi" w:cstheme="minorHAnsi"/>
                <w:sz w:val="22"/>
                <w:szCs w:val="22"/>
              </w:rPr>
              <w:t xml:space="preserve"> and light and hazardous waste pollution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61B191A" w14:textId="77777777" w:rsidR="00F84CEB" w:rsidRPr="00076CA0" w:rsidRDefault="00F84CEB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CEB" w:rsidRPr="00076CA0" w14:paraId="107186B6" w14:textId="77777777" w:rsidTr="003E4CFE">
        <w:tc>
          <w:tcPr>
            <w:tcW w:w="14454" w:type="dxa"/>
            <w:gridSpan w:val="2"/>
            <w:shd w:val="pct10" w:color="auto" w:fill="auto"/>
          </w:tcPr>
          <w:p w14:paraId="1BFC81A7" w14:textId="77777777" w:rsidR="00F84CEB" w:rsidRDefault="00F84CEB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Destination 3. Tackling diseases and reducing disease burden</w:t>
            </w:r>
          </w:p>
          <w:p w14:paraId="56E7A9FF" w14:textId="0CEA84FC" w:rsidR="00373A35" w:rsidRPr="00F84CEB" w:rsidRDefault="00373A35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4CEB" w:rsidRPr="00076CA0" w14:paraId="4E49E5B2" w14:textId="77777777" w:rsidTr="003E4CFE">
        <w:tc>
          <w:tcPr>
            <w:tcW w:w="14454" w:type="dxa"/>
            <w:gridSpan w:val="2"/>
          </w:tcPr>
          <w:p w14:paraId="44B9588C" w14:textId="77777777" w:rsidR="00F84CEB" w:rsidRDefault="00F84CEB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Call - Tackling diseases (Two stage - 2024)</w:t>
            </w:r>
          </w:p>
          <w:p w14:paraId="1586DE9C" w14:textId="77777777" w:rsidR="00F84CEB" w:rsidRPr="00C03E2D" w:rsidRDefault="00F84CEB" w:rsidP="00F84CEB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Opening: 30 Mar 2023</w:t>
            </w:r>
          </w:p>
          <w:p w14:paraId="1DEDFE85" w14:textId="7216C1CA" w:rsidR="00F84CEB" w:rsidRPr="00076CA0" w:rsidRDefault="00F84CEB" w:rsidP="00F84CEB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Deadline(s): 19 Sep 2023 (First Stage), 11 Apr 2024 (Second Stage)</w:t>
            </w:r>
          </w:p>
        </w:tc>
      </w:tr>
      <w:tr w:rsidR="00F84CEB" w:rsidRPr="00076CA0" w14:paraId="655C4DE4" w14:textId="77777777" w:rsidTr="003E4CFE">
        <w:tc>
          <w:tcPr>
            <w:tcW w:w="6516" w:type="dxa"/>
          </w:tcPr>
          <w:p w14:paraId="4756ABF4" w14:textId="2DB703B2" w:rsidR="00F84CEB" w:rsidRPr="00F84CEB" w:rsidRDefault="00F84CEB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sz w:val="22"/>
                <w:szCs w:val="22"/>
              </w:rPr>
              <w:t>HORIZON-HLTH-2024-DISEASE-03-08-two-stage: Comparative effectiveness research for healthcare interventions in areas of high public health need</w:t>
            </w:r>
          </w:p>
        </w:tc>
        <w:tc>
          <w:tcPr>
            <w:tcW w:w="7938" w:type="dxa"/>
          </w:tcPr>
          <w:p w14:paraId="630F8488" w14:textId="77777777" w:rsidR="00F84CEB" w:rsidRPr="00076CA0" w:rsidRDefault="00F84CEB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CEB" w:rsidRPr="00076CA0" w14:paraId="78B48F30" w14:textId="77777777" w:rsidTr="003E4CFE">
        <w:tc>
          <w:tcPr>
            <w:tcW w:w="6516" w:type="dxa"/>
          </w:tcPr>
          <w:p w14:paraId="44681A8D" w14:textId="14EB410A" w:rsidR="00F84CEB" w:rsidRPr="00F84CEB" w:rsidRDefault="00F84CEB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sz w:val="22"/>
                <w:szCs w:val="22"/>
              </w:rPr>
              <w:t>HORIZON-HLTH-2024-DISEASE-03-11-two-stage: Pandemic preparedness and response: Adaptive platform trials for pandemic preparedness</w:t>
            </w:r>
          </w:p>
        </w:tc>
        <w:tc>
          <w:tcPr>
            <w:tcW w:w="7938" w:type="dxa"/>
          </w:tcPr>
          <w:p w14:paraId="68CF6DCF" w14:textId="77777777" w:rsidR="00F84CEB" w:rsidRPr="00076CA0" w:rsidRDefault="00F84CEB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CEB" w:rsidRPr="00076CA0" w14:paraId="2C1D808F" w14:textId="77777777" w:rsidTr="003E4CFE">
        <w:tc>
          <w:tcPr>
            <w:tcW w:w="6516" w:type="dxa"/>
          </w:tcPr>
          <w:p w14:paraId="12D91253" w14:textId="2C892A15" w:rsidR="00F84CEB" w:rsidRPr="00F84CEB" w:rsidRDefault="00F84CEB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sz w:val="22"/>
                <w:szCs w:val="22"/>
              </w:rPr>
              <w:t>HORIZON-HLTH-2024-DISEASE-03-13-two-stage: Validation of fluid-derived biomarkers for the prediction and prevention of brain disorders</w:t>
            </w:r>
          </w:p>
        </w:tc>
        <w:tc>
          <w:tcPr>
            <w:tcW w:w="7938" w:type="dxa"/>
          </w:tcPr>
          <w:p w14:paraId="2CA0B3C6" w14:textId="77777777" w:rsidR="00F84CEB" w:rsidRPr="00076CA0" w:rsidRDefault="00F84CEB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CEB" w:rsidRPr="00076CA0" w14:paraId="7182D266" w14:textId="77777777" w:rsidTr="003E4CFE">
        <w:tc>
          <w:tcPr>
            <w:tcW w:w="6516" w:type="dxa"/>
          </w:tcPr>
          <w:p w14:paraId="02D9A853" w14:textId="45F31E18" w:rsidR="00F84CEB" w:rsidRPr="00F84CEB" w:rsidRDefault="00F84CEB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sz w:val="22"/>
                <w:szCs w:val="22"/>
              </w:rPr>
              <w:t>HORIZON-HLTH-2024-DISEASE-03-14-two-stage: Tackling high-burden for patients, under-researched medical conditions</w:t>
            </w:r>
          </w:p>
        </w:tc>
        <w:tc>
          <w:tcPr>
            <w:tcW w:w="7938" w:type="dxa"/>
          </w:tcPr>
          <w:p w14:paraId="731B185E" w14:textId="77777777" w:rsidR="00F84CEB" w:rsidRPr="00076CA0" w:rsidRDefault="00F84CEB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4CEB" w:rsidRPr="00076CA0" w14:paraId="2D98DB11" w14:textId="77777777" w:rsidTr="003E4CFE">
        <w:tc>
          <w:tcPr>
            <w:tcW w:w="14454" w:type="dxa"/>
            <w:gridSpan w:val="2"/>
          </w:tcPr>
          <w:p w14:paraId="57C68319" w14:textId="77777777" w:rsidR="00F84CEB" w:rsidRDefault="00F84CEB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Call - Tackling diseases (Single stage - 2024)</w:t>
            </w:r>
          </w:p>
          <w:p w14:paraId="442C234D" w14:textId="77777777" w:rsidR="00F84CEB" w:rsidRPr="00F84CEB" w:rsidRDefault="00F84CEB" w:rsidP="00F84CEB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Opening: 26 Oct 2023</w:t>
            </w:r>
          </w:p>
          <w:p w14:paraId="7DF1500C" w14:textId="6C5309A7" w:rsidR="00F84CEB" w:rsidRPr="00076CA0" w:rsidRDefault="00F84CEB" w:rsidP="00F84CEB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Deadline(s): 11 Apr 2024</w:t>
            </w:r>
          </w:p>
        </w:tc>
      </w:tr>
      <w:tr w:rsidR="00F84CEB" w:rsidRPr="00076CA0" w14:paraId="59EBC9D5" w14:textId="77777777" w:rsidTr="003E4CFE">
        <w:tc>
          <w:tcPr>
            <w:tcW w:w="6516" w:type="dxa"/>
            <w:tcBorders>
              <w:bottom w:val="single" w:sz="4" w:space="0" w:color="auto"/>
            </w:tcBorders>
          </w:tcPr>
          <w:p w14:paraId="7BAC5A9C" w14:textId="50D342C1" w:rsidR="00F84CEB" w:rsidRPr="00F84CEB" w:rsidRDefault="00F84CEB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84CEB">
              <w:rPr>
                <w:rFonts w:asciiTheme="minorHAnsi" w:hAnsiTheme="minorHAnsi" w:cstheme="minorHAnsi"/>
                <w:sz w:val="22"/>
                <w:szCs w:val="22"/>
              </w:rPr>
              <w:t>HORIZON-HLTH-2024-DISEASE-08-20: Pandemic preparedness and response: Host-pathogen interactions of infectious diseases with epidemic potential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E1D023E" w14:textId="77777777" w:rsidR="00F84CEB" w:rsidRPr="00076CA0" w:rsidRDefault="00F84CEB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CA0" w:rsidRPr="00076CA0" w14:paraId="08859220" w14:textId="77777777" w:rsidTr="003E4CFE">
        <w:tc>
          <w:tcPr>
            <w:tcW w:w="14454" w:type="dxa"/>
            <w:gridSpan w:val="2"/>
            <w:shd w:val="pct10" w:color="auto" w:fill="auto"/>
          </w:tcPr>
          <w:p w14:paraId="0E018E9A" w14:textId="77777777" w:rsidR="00373A35" w:rsidRDefault="00373A35" w:rsidP="00076CA0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Destination 4. Ensuring access to innovative, </w:t>
            </w:r>
            <w:proofErr w:type="gramStart"/>
            <w:r w:rsidRPr="0037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sustainable</w:t>
            </w:r>
            <w:proofErr w:type="gramEnd"/>
            <w:r w:rsidRPr="0037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high-quality health care</w:t>
            </w:r>
          </w:p>
          <w:p w14:paraId="77494256" w14:textId="77777777" w:rsidR="00373A35" w:rsidRPr="00373A35" w:rsidRDefault="00373A35" w:rsidP="00373A3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Opening: 26 Oct 2023</w:t>
            </w:r>
          </w:p>
          <w:p w14:paraId="3E3EC12C" w14:textId="5082C637" w:rsidR="00076CA0" w:rsidRPr="00076CA0" w:rsidRDefault="00373A35" w:rsidP="00373A35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373A35">
              <w:rPr>
                <w:rFonts w:asciiTheme="minorHAnsi" w:hAnsiTheme="minorHAnsi" w:cstheme="minorHAnsi"/>
                <w:b/>
                <w:bCs/>
                <w:sz w:val="22"/>
              </w:rPr>
              <w:t>Deadline(s): 11 Apr 2024</w:t>
            </w:r>
          </w:p>
        </w:tc>
      </w:tr>
      <w:tr w:rsidR="00E26C4E" w:rsidRPr="00076CA0" w14:paraId="3F61EAB0" w14:textId="103C4B05" w:rsidTr="003E4CFE">
        <w:tc>
          <w:tcPr>
            <w:tcW w:w="6516" w:type="dxa"/>
            <w:tcBorders>
              <w:bottom w:val="single" w:sz="4" w:space="0" w:color="auto"/>
            </w:tcBorders>
          </w:tcPr>
          <w:p w14:paraId="73B78195" w14:textId="7976134F" w:rsidR="00E26C4E" w:rsidRPr="00076CA0" w:rsidRDefault="00373A35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73A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HORIZON-HLTH-2024-CARE-04-04-two-stage: Access to health and care services for people in vulnerable situations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6F557B6" w14:textId="77777777" w:rsidR="00E26C4E" w:rsidRPr="00076CA0" w:rsidRDefault="00E26C4E" w:rsidP="00076CA0">
            <w:pPr>
              <w:spacing w:after="0" w:line="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3A35" w:rsidRPr="00076CA0" w14:paraId="21A31F37" w14:textId="77777777" w:rsidTr="003E4CFE">
        <w:tc>
          <w:tcPr>
            <w:tcW w:w="14454" w:type="dxa"/>
            <w:gridSpan w:val="2"/>
            <w:shd w:val="pct10" w:color="auto" w:fill="auto"/>
          </w:tcPr>
          <w:p w14:paraId="60DCAD20" w14:textId="77777777" w:rsidR="00373A35" w:rsidRDefault="00373A35" w:rsidP="00373A3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Destination 5. Unlocking the full potential of new tools, </w:t>
            </w:r>
            <w:proofErr w:type="gramStart"/>
            <w:r w:rsidRPr="0037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technologies</w:t>
            </w:r>
            <w:proofErr w:type="gramEnd"/>
            <w:r w:rsidRPr="0037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digital solutions for a healthy society</w:t>
            </w:r>
          </w:p>
          <w:p w14:paraId="595B8396" w14:textId="0390B0D6" w:rsidR="00373A35" w:rsidRPr="00373A35" w:rsidRDefault="00373A35" w:rsidP="00373A3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3A35" w:rsidRPr="00076CA0" w14:paraId="77B09FF3" w14:textId="77777777" w:rsidTr="003E4CFE">
        <w:tc>
          <w:tcPr>
            <w:tcW w:w="14454" w:type="dxa"/>
            <w:gridSpan w:val="2"/>
          </w:tcPr>
          <w:p w14:paraId="68FBE86E" w14:textId="42E7DD2C" w:rsidR="00373A35" w:rsidRDefault="00373A35" w:rsidP="00373A3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Call - Tools and technologies for a healthy society (Two stage - 2024)</w:t>
            </w:r>
          </w:p>
          <w:p w14:paraId="5EADD65C" w14:textId="77777777" w:rsidR="00373A35" w:rsidRPr="00C03E2D" w:rsidRDefault="00373A35" w:rsidP="00373A3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Opening: 30 Mar 2023</w:t>
            </w:r>
          </w:p>
          <w:p w14:paraId="3892ED91" w14:textId="4E056023" w:rsidR="00373A35" w:rsidRPr="00373A35" w:rsidRDefault="00373A35" w:rsidP="00373A3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Deadline(s): 19 Sep 2023 (First Stage), 11 Apr 2024 (Second Stage)</w:t>
            </w:r>
          </w:p>
        </w:tc>
      </w:tr>
      <w:tr w:rsidR="00E26C4E" w:rsidRPr="00076CA0" w14:paraId="00CAFB3B" w14:textId="77777777" w:rsidTr="003E4CFE">
        <w:tc>
          <w:tcPr>
            <w:tcW w:w="6516" w:type="dxa"/>
          </w:tcPr>
          <w:p w14:paraId="09F13AAE" w14:textId="6C5B9EA1" w:rsidR="00E26C4E" w:rsidRPr="00076CA0" w:rsidRDefault="00373A35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73A35">
              <w:rPr>
                <w:rFonts w:asciiTheme="minorHAnsi" w:hAnsiTheme="minorHAnsi" w:cstheme="minorHAnsi"/>
                <w:sz w:val="22"/>
                <w:szCs w:val="22"/>
              </w:rPr>
              <w:t>HORIZON-HLTH-2024-TOOL-05-06-two-stage: Innovative non-animal human-based tools and strategies for biomedical research</w:t>
            </w:r>
          </w:p>
        </w:tc>
        <w:tc>
          <w:tcPr>
            <w:tcW w:w="7938" w:type="dxa"/>
          </w:tcPr>
          <w:p w14:paraId="09DD228F" w14:textId="77777777" w:rsidR="00E26C4E" w:rsidRPr="00076CA0" w:rsidRDefault="00E26C4E" w:rsidP="00076CA0">
            <w:pPr>
              <w:spacing w:after="0" w:line="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3A35" w:rsidRPr="00076CA0" w14:paraId="7C7BEE2C" w14:textId="77777777" w:rsidTr="003E4CFE">
        <w:tc>
          <w:tcPr>
            <w:tcW w:w="14454" w:type="dxa"/>
            <w:gridSpan w:val="2"/>
          </w:tcPr>
          <w:p w14:paraId="61A64668" w14:textId="77777777" w:rsidR="00373A35" w:rsidRPr="00373A35" w:rsidRDefault="00373A35" w:rsidP="00373A35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73A35">
              <w:rPr>
                <w:rFonts w:asciiTheme="minorHAnsi" w:hAnsiTheme="minorHAnsi" w:cstheme="minorHAnsi"/>
                <w:b/>
                <w:bCs/>
                <w:sz w:val="22"/>
              </w:rPr>
              <w:t>Call - Tools and technologies for a healthy society (Single stage - 2024)</w:t>
            </w:r>
          </w:p>
          <w:p w14:paraId="2B4E0CF0" w14:textId="77777777" w:rsidR="00373A35" w:rsidRPr="00373A35" w:rsidRDefault="00373A35" w:rsidP="00373A35">
            <w:pPr>
              <w:pStyle w:val="CellTextValue"/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3A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Opening: 26 Oct 2023</w:t>
            </w:r>
          </w:p>
          <w:p w14:paraId="187B8D79" w14:textId="6C53284E" w:rsidR="00373A35" w:rsidRPr="00076CA0" w:rsidRDefault="00373A35" w:rsidP="00373A35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373A35">
              <w:rPr>
                <w:rFonts w:asciiTheme="minorHAnsi" w:hAnsiTheme="minorHAnsi" w:cstheme="minorHAnsi"/>
                <w:b/>
                <w:bCs/>
                <w:sz w:val="22"/>
              </w:rPr>
              <w:t>Deadline(s): 11 Apr 2024</w:t>
            </w:r>
          </w:p>
        </w:tc>
      </w:tr>
      <w:tr w:rsidR="00E26C4E" w:rsidRPr="00076CA0" w14:paraId="0F31CEC4" w14:textId="77777777" w:rsidTr="003E4CFE">
        <w:tc>
          <w:tcPr>
            <w:tcW w:w="6516" w:type="dxa"/>
            <w:tcBorders>
              <w:bottom w:val="single" w:sz="4" w:space="0" w:color="auto"/>
            </w:tcBorders>
          </w:tcPr>
          <w:p w14:paraId="39391AA3" w14:textId="63460355" w:rsidR="00E26C4E" w:rsidRPr="00076CA0" w:rsidRDefault="00373A35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73A35">
              <w:rPr>
                <w:rFonts w:asciiTheme="minorHAnsi" w:hAnsiTheme="minorHAnsi" w:cstheme="minorHAnsi"/>
                <w:sz w:val="22"/>
                <w:szCs w:val="22"/>
              </w:rPr>
              <w:t>HORIZON-HLTH-2024-TOOL-11-02: Bio-printing of living cells for regenerative medicine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54EB765" w14:textId="77777777" w:rsidR="00E26C4E" w:rsidRPr="00076CA0" w:rsidRDefault="00E26C4E" w:rsidP="00076CA0">
            <w:pPr>
              <w:spacing w:after="0" w:line="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6CA0" w:rsidRPr="00076CA0" w14:paraId="36C7D99A" w14:textId="77777777" w:rsidTr="003E4CFE">
        <w:tc>
          <w:tcPr>
            <w:tcW w:w="14454" w:type="dxa"/>
            <w:gridSpan w:val="2"/>
            <w:shd w:val="pct12" w:color="auto" w:fill="auto"/>
          </w:tcPr>
          <w:p w14:paraId="2C7DAADD" w14:textId="70F0FE00" w:rsidR="00FC6E5F" w:rsidRDefault="00FC6E5F" w:rsidP="00076CA0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6E5F">
              <w:rPr>
                <w:rFonts w:asciiTheme="minorHAnsi" w:hAnsiTheme="minorHAnsi" w:cstheme="minorHAnsi"/>
                <w:b/>
                <w:bCs/>
                <w:sz w:val="22"/>
              </w:rPr>
              <w:t xml:space="preserve">Destination 6. Maintaining an innovative, </w:t>
            </w:r>
            <w:proofErr w:type="gramStart"/>
            <w:r w:rsidRPr="00FC6E5F">
              <w:rPr>
                <w:rFonts w:asciiTheme="minorHAnsi" w:hAnsiTheme="minorHAnsi" w:cstheme="minorHAnsi"/>
                <w:b/>
                <w:bCs/>
                <w:sz w:val="22"/>
              </w:rPr>
              <w:t>sustainable</w:t>
            </w:r>
            <w:proofErr w:type="gramEnd"/>
            <w:r w:rsidRPr="00FC6E5F">
              <w:rPr>
                <w:rFonts w:asciiTheme="minorHAnsi" w:hAnsiTheme="minorHAnsi" w:cstheme="minorHAnsi"/>
                <w:b/>
                <w:bCs/>
                <w:sz w:val="22"/>
              </w:rPr>
              <w:t xml:space="preserve"> and globally competitive health industry</w:t>
            </w:r>
          </w:p>
          <w:p w14:paraId="0BC2A897" w14:textId="77777777" w:rsidR="00FC6E5F" w:rsidRPr="00FC6E5F" w:rsidRDefault="00FC6E5F" w:rsidP="00FC6E5F">
            <w:pPr>
              <w:spacing w:after="0"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6E5F">
              <w:rPr>
                <w:rFonts w:asciiTheme="minorHAnsi" w:hAnsiTheme="minorHAnsi" w:cstheme="minorHAnsi"/>
                <w:b/>
                <w:bCs/>
                <w:sz w:val="22"/>
              </w:rPr>
              <w:t>Opening: 26 Oct 2023</w:t>
            </w:r>
          </w:p>
          <w:p w14:paraId="46D00E78" w14:textId="7EC0C07F" w:rsidR="00076CA0" w:rsidRPr="00076CA0" w:rsidRDefault="00FC6E5F" w:rsidP="00FC6E5F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FC6E5F">
              <w:rPr>
                <w:rFonts w:asciiTheme="minorHAnsi" w:hAnsiTheme="minorHAnsi" w:cstheme="minorHAnsi"/>
                <w:b/>
                <w:bCs/>
                <w:sz w:val="22"/>
              </w:rPr>
              <w:t>Deadline(s): 11 Apr 2024</w:t>
            </w:r>
          </w:p>
        </w:tc>
      </w:tr>
      <w:tr w:rsidR="00E26C4E" w:rsidRPr="00076CA0" w14:paraId="2F3D8A3B" w14:textId="77777777" w:rsidTr="003E4CFE">
        <w:tc>
          <w:tcPr>
            <w:tcW w:w="6516" w:type="dxa"/>
          </w:tcPr>
          <w:p w14:paraId="28231D69" w14:textId="6E74E394" w:rsidR="00E26C4E" w:rsidRPr="00076CA0" w:rsidRDefault="00FC6E5F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C6E5F">
              <w:rPr>
                <w:rFonts w:asciiTheme="minorHAnsi" w:hAnsiTheme="minorHAnsi" w:cstheme="minorHAnsi"/>
                <w:sz w:val="22"/>
                <w:szCs w:val="22"/>
              </w:rPr>
              <w:t>HORIZON-HLTH-2024-IND-06-08: Developing EU methodological frameworks for clinical/performance evaluation and post-market clinical/performance follow-up of medical devices and in vitro diagnostic medical devices (IVDs)</w:t>
            </w:r>
          </w:p>
        </w:tc>
        <w:tc>
          <w:tcPr>
            <w:tcW w:w="7938" w:type="dxa"/>
          </w:tcPr>
          <w:p w14:paraId="073701EE" w14:textId="77777777" w:rsidR="00E26C4E" w:rsidRPr="00076CA0" w:rsidRDefault="00E26C4E" w:rsidP="00076CA0">
            <w:pPr>
              <w:spacing w:after="0" w:line="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6C4E" w:rsidRPr="00076CA0" w14:paraId="14357DCE" w14:textId="77777777" w:rsidTr="003E4CFE">
        <w:tc>
          <w:tcPr>
            <w:tcW w:w="6516" w:type="dxa"/>
          </w:tcPr>
          <w:p w14:paraId="66ECB839" w14:textId="3A4E827E" w:rsidR="00E26C4E" w:rsidRPr="00076CA0" w:rsidRDefault="00FC6E5F" w:rsidP="00076CA0">
            <w:pPr>
              <w:pStyle w:val="CellTextValue"/>
              <w:spacing w:after="0"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C6E5F">
              <w:rPr>
                <w:rFonts w:asciiTheme="minorHAnsi" w:hAnsiTheme="minorHAnsi" w:cstheme="minorHAnsi"/>
                <w:sz w:val="22"/>
                <w:szCs w:val="22"/>
              </w:rPr>
              <w:t>HORIZON-HLTH-2024-IND-06-09: Gaining experience and confidence in New Approach Methodologies (NAM) for regulatory safety and efficacy testing – coordinated training and experience exchange for regulators</w:t>
            </w:r>
          </w:p>
        </w:tc>
        <w:tc>
          <w:tcPr>
            <w:tcW w:w="7938" w:type="dxa"/>
          </w:tcPr>
          <w:p w14:paraId="59257B74" w14:textId="77777777" w:rsidR="00E26C4E" w:rsidRPr="00076CA0" w:rsidRDefault="00E26C4E" w:rsidP="00076CA0">
            <w:pPr>
              <w:spacing w:after="0" w:line="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5FDD73" w14:textId="77777777" w:rsidR="00795FEC" w:rsidRPr="00076CA0" w:rsidRDefault="00795FEC" w:rsidP="003E4CFE">
      <w:pPr>
        <w:spacing w:after="0" w:line="0" w:lineRule="atLeast"/>
        <w:rPr>
          <w:rFonts w:asciiTheme="minorHAnsi" w:hAnsiTheme="minorHAnsi" w:cstheme="minorHAnsi"/>
          <w:sz w:val="22"/>
        </w:rPr>
      </w:pPr>
    </w:p>
    <w:sectPr w:rsidR="00795FEC" w:rsidRPr="00076CA0" w:rsidSect="00C67A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A3DC" w14:textId="77777777" w:rsidR="00C246DE" w:rsidRDefault="00C246DE" w:rsidP="00C67AA5">
      <w:pPr>
        <w:spacing w:after="0" w:line="240" w:lineRule="auto"/>
      </w:pPr>
      <w:r>
        <w:separator/>
      </w:r>
    </w:p>
  </w:endnote>
  <w:endnote w:type="continuationSeparator" w:id="0">
    <w:p w14:paraId="34C814B6" w14:textId="77777777" w:rsidR="00C246DE" w:rsidRDefault="00C246DE" w:rsidP="00C6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43D1" w14:textId="77777777" w:rsidR="00C246DE" w:rsidRDefault="00C246DE" w:rsidP="00C67AA5">
      <w:pPr>
        <w:spacing w:after="0" w:line="240" w:lineRule="auto"/>
      </w:pPr>
      <w:r>
        <w:separator/>
      </w:r>
    </w:p>
  </w:footnote>
  <w:footnote w:type="continuationSeparator" w:id="0">
    <w:p w14:paraId="06066ED9" w14:textId="77777777" w:rsidR="00C246DE" w:rsidRDefault="00C246DE" w:rsidP="00C67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A5"/>
    <w:rsid w:val="00076CA0"/>
    <w:rsid w:val="001C08A7"/>
    <w:rsid w:val="001C7254"/>
    <w:rsid w:val="001E7DA6"/>
    <w:rsid w:val="002C584F"/>
    <w:rsid w:val="00373A35"/>
    <w:rsid w:val="003E4CFE"/>
    <w:rsid w:val="0042054B"/>
    <w:rsid w:val="00465861"/>
    <w:rsid w:val="0048509F"/>
    <w:rsid w:val="005556DD"/>
    <w:rsid w:val="005D7FBC"/>
    <w:rsid w:val="006000A5"/>
    <w:rsid w:val="006456FF"/>
    <w:rsid w:val="00711082"/>
    <w:rsid w:val="0074197B"/>
    <w:rsid w:val="00776DF9"/>
    <w:rsid w:val="00787929"/>
    <w:rsid w:val="00795FEC"/>
    <w:rsid w:val="007D6D5B"/>
    <w:rsid w:val="00855B30"/>
    <w:rsid w:val="00924D56"/>
    <w:rsid w:val="00BB6B85"/>
    <w:rsid w:val="00C03E2D"/>
    <w:rsid w:val="00C23D3F"/>
    <w:rsid w:val="00C246DE"/>
    <w:rsid w:val="00C40E66"/>
    <w:rsid w:val="00C6614E"/>
    <w:rsid w:val="00C67AA5"/>
    <w:rsid w:val="00D678D7"/>
    <w:rsid w:val="00E16A43"/>
    <w:rsid w:val="00E26C4E"/>
    <w:rsid w:val="00F84CEB"/>
    <w:rsid w:val="00FB7116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048F"/>
  <w15:chartTrackingRefBased/>
  <w15:docId w15:val="{0C5D166F-8033-4F28-AF65-4CAB1249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76CA0"/>
    <w:pPr>
      <w:jc w:val="both"/>
    </w:pPr>
    <w:rPr>
      <w:rFonts w:ascii="Times New Roman" w:eastAsiaTheme="minorEastAsia" w:hAnsi="Times New Roman"/>
      <w:sz w:val="24"/>
      <w:lang w:val="en-GB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CellTextValue">
    <w:name w:val="CellTextValue"/>
    <w:basedOn w:val="Normaallaad"/>
    <w:link w:val="CellTextValueChar"/>
    <w:qFormat/>
    <w:rsid w:val="00C67AA5"/>
    <w:pPr>
      <w:spacing w:after="80"/>
    </w:pPr>
    <w:rPr>
      <w:rFonts w:cs="Times New Roman"/>
      <w:szCs w:val="24"/>
    </w:rPr>
  </w:style>
  <w:style w:type="character" w:customStyle="1" w:styleId="CellTextValueChar">
    <w:name w:val="CellTextValue Char"/>
    <w:basedOn w:val="Liguvaikefont"/>
    <w:link w:val="CellTextValue"/>
    <w:rsid w:val="00C67AA5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CellHeaderTextValue">
    <w:name w:val="CellHeaderTextValue"/>
    <w:basedOn w:val="CellTextValue"/>
    <w:qFormat/>
    <w:rsid w:val="00C67AA5"/>
    <w:pPr>
      <w:jc w:val="center"/>
    </w:pPr>
  </w:style>
  <w:style w:type="paragraph" w:customStyle="1" w:styleId="footnote1">
    <w:name w:val="footnote1"/>
    <w:basedOn w:val="Normaallaad"/>
    <w:qFormat/>
    <w:rsid w:val="00C67AA5"/>
    <w:pPr>
      <w:spacing w:after="0" w:line="240" w:lineRule="auto"/>
      <w:ind w:left="720" w:hanging="720"/>
    </w:pPr>
    <w:rPr>
      <w:sz w:val="20"/>
    </w:rPr>
  </w:style>
  <w:style w:type="paragraph" w:customStyle="1" w:styleId="TextKind">
    <w:name w:val="TextKind"/>
    <w:basedOn w:val="Normaallaad"/>
    <w:link w:val="TextKindChar"/>
    <w:qFormat/>
    <w:rsid w:val="00E16A43"/>
    <w:rPr>
      <w:rFonts w:cs="Times New Roman"/>
      <w:szCs w:val="24"/>
      <w:u w:val="single"/>
    </w:rPr>
  </w:style>
  <w:style w:type="character" w:customStyle="1" w:styleId="TextKindChar">
    <w:name w:val="TextKind Char"/>
    <w:basedOn w:val="Liguvaikefont"/>
    <w:link w:val="TextKind"/>
    <w:rsid w:val="00E16A43"/>
    <w:rPr>
      <w:rFonts w:ascii="Times New Roman" w:eastAsiaTheme="minorEastAsia" w:hAnsi="Times New Roman" w:cs="Times New Roman"/>
      <w:sz w:val="24"/>
      <w:szCs w:val="24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Avril</dc:creator>
  <cp:keywords/>
  <dc:description/>
  <cp:lastModifiedBy>Darja Matt</cp:lastModifiedBy>
  <cp:revision>2</cp:revision>
  <dcterms:created xsi:type="dcterms:W3CDTF">2023-03-17T07:41:00Z</dcterms:created>
  <dcterms:modified xsi:type="dcterms:W3CDTF">2023-03-17T07:41:00Z</dcterms:modified>
</cp:coreProperties>
</file>