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94211" w14:textId="5F97EFA1" w:rsidR="00D20277" w:rsidRPr="006954FD" w:rsidRDefault="00D20277" w:rsidP="00D20277">
      <w:pPr>
        <w:spacing w:line="240" w:lineRule="auto"/>
        <w:jc w:val="center"/>
        <w:rPr>
          <w:rFonts w:asciiTheme="majorHAnsi" w:hAnsiTheme="majorHAnsi" w:cstheme="majorHAnsi"/>
          <w:b/>
          <w:sz w:val="24"/>
          <w:szCs w:val="24"/>
        </w:rPr>
      </w:pPr>
      <w:r w:rsidRPr="006954FD">
        <w:rPr>
          <w:rFonts w:asciiTheme="majorHAnsi" w:hAnsiTheme="majorHAnsi" w:cstheme="majorHAnsi"/>
          <w:b/>
          <w:sz w:val="24"/>
          <w:szCs w:val="24"/>
        </w:rPr>
        <w:t xml:space="preserve">„Teadus-, arendus- ja innovatsioonitegevuste tulemuste rakendamise võimekuse tõstmine ühiskonnas ning selleks soodsa poliitikakeskkonna loomine“ (RITA+) </w:t>
      </w:r>
    </w:p>
    <w:p w14:paraId="12FD24FA" w14:textId="6B8F892D" w:rsidR="00D449CA" w:rsidRPr="00D20277" w:rsidRDefault="00D20277" w:rsidP="00D20277">
      <w:pPr>
        <w:spacing w:line="240" w:lineRule="auto"/>
        <w:jc w:val="center"/>
        <w:rPr>
          <w:rFonts w:asciiTheme="majorHAnsi" w:hAnsiTheme="majorHAnsi" w:cstheme="majorHAnsi"/>
          <w:b/>
          <w:sz w:val="24"/>
          <w:szCs w:val="24"/>
        </w:rPr>
      </w:pPr>
      <w:r w:rsidRPr="006954FD">
        <w:rPr>
          <w:rFonts w:asciiTheme="majorHAnsi" w:hAnsiTheme="majorHAnsi" w:cstheme="majorHAnsi"/>
          <w:b/>
          <w:sz w:val="24"/>
          <w:szCs w:val="24"/>
        </w:rPr>
        <w:t>alategevuse 1 „Ministeeriumite valitsemisalade üleste interdistsiplinaarsete rakendusuuringute toetamine nutika spetsialiseerumise valdkondades ühiskonna ja majanduse olemasolevate ja eesseisvate väljakutsete lahendamiseks“</w:t>
      </w:r>
    </w:p>
    <w:p w14:paraId="3B8655B6" w14:textId="471EE8ED" w:rsidR="00BC364A" w:rsidRDefault="00D20277" w:rsidP="00D20277">
      <w:pPr>
        <w:jc w:val="center"/>
        <w:rPr>
          <w:rStyle w:val="Vaevumrgatavrhutus"/>
          <w:rFonts w:cstheme="minorHAnsi"/>
          <w:b/>
          <w:i w:val="0"/>
          <w:iCs w:val="0"/>
          <w:sz w:val="28"/>
          <w:szCs w:val="28"/>
        </w:rPr>
      </w:pPr>
      <w:r w:rsidRPr="00D449CA">
        <w:rPr>
          <w:rStyle w:val="Vaevumrgatavrhutus"/>
          <w:rFonts w:cstheme="minorHAnsi"/>
          <w:b/>
          <w:i w:val="0"/>
          <w:iCs w:val="0"/>
          <w:sz w:val="28"/>
          <w:szCs w:val="28"/>
        </w:rPr>
        <w:t>UURINGUETTEPANEKUTE HINDAMIS- JA VALIKUMENETLUSE JUHEND</w:t>
      </w:r>
    </w:p>
    <w:p w14:paraId="292CE7D0" w14:textId="6D999232" w:rsidR="00955947" w:rsidRPr="00D449CA" w:rsidRDefault="001900C2" w:rsidP="001900C2">
      <w:pPr>
        <w:jc w:val="center"/>
        <w:rPr>
          <w:rFonts w:cstheme="minorHAnsi"/>
          <w:sz w:val="24"/>
          <w:szCs w:val="24"/>
        </w:rPr>
      </w:pPr>
      <w:r>
        <w:rPr>
          <w:noProof/>
        </w:rPr>
        <w:drawing>
          <wp:inline distT="0" distB="0" distL="0" distR="0" wp14:anchorId="5C9ED1F5" wp14:editId="53E995B5">
            <wp:extent cx="2353310" cy="1365250"/>
            <wp:effectExtent l="0" t="0" r="0" b="0"/>
            <wp:docPr id="1725325269"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2353310" cy="1365250"/>
                    </a:xfrm>
                    <a:prstGeom prst="rect">
                      <a:avLst/>
                    </a:prstGeom>
                    <a:ln/>
                  </pic:spPr>
                </pic:pic>
              </a:graphicData>
            </a:graphic>
          </wp:inline>
        </w:drawing>
      </w:r>
    </w:p>
    <w:p w14:paraId="3AC5D3DB" w14:textId="77777777" w:rsidR="00955947" w:rsidRPr="00D449CA" w:rsidRDefault="00955947" w:rsidP="00955947">
      <w:pPr>
        <w:spacing w:after="120" w:line="240" w:lineRule="auto"/>
        <w:jc w:val="both"/>
        <w:rPr>
          <w:rFonts w:cstheme="minorHAnsi"/>
          <w:sz w:val="24"/>
          <w:szCs w:val="24"/>
        </w:rPr>
      </w:pPr>
      <w:r w:rsidRPr="00D449CA">
        <w:rPr>
          <w:rFonts w:cstheme="minorHAnsi"/>
          <w:sz w:val="24"/>
          <w:szCs w:val="24"/>
        </w:rPr>
        <w:t xml:space="preserve">EESMÄRK, KÄSITLUSALA, VASTUTUS </w:t>
      </w:r>
    </w:p>
    <w:p w14:paraId="525D425D" w14:textId="4C2ADCDE" w:rsidR="00955947" w:rsidRPr="00D449CA" w:rsidRDefault="00955947" w:rsidP="00955947">
      <w:pPr>
        <w:spacing w:after="120" w:line="240" w:lineRule="auto"/>
        <w:jc w:val="both"/>
        <w:rPr>
          <w:rFonts w:cstheme="minorHAnsi"/>
          <w:sz w:val="24"/>
          <w:szCs w:val="24"/>
        </w:rPr>
      </w:pPr>
      <w:r w:rsidRPr="00D449CA">
        <w:rPr>
          <w:rFonts w:cstheme="minorHAnsi"/>
          <w:sz w:val="24"/>
          <w:szCs w:val="24"/>
        </w:rPr>
        <w:t>Käesoleva dokumendi eesmärk on kehtestada perioodil 20</w:t>
      </w:r>
      <w:r w:rsidR="006F70B7" w:rsidRPr="00D449CA">
        <w:rPr>
          <w:rFonts w:cstheme="minorHAnsi"/>
          <w:sz w:val="24"/>
          <w:szCs w:val="24"/>
        </w:rPr>
        <w:t>23</w:t>
      </w:r>
      <w:r w:rsidRPr="00D449CA">
        <w:rPr>
          <w:rFonts w:cstheme="minorHAnsi"/>
          <w:sz w:val="24"/>
          <w:szCs w:val="24"/>
        </w:rPr>
        <w:t>-202</w:t>
      </w:r>
      <w:r w:rsidR="006F70B7" w:rsidRPr="00D449CA">
        <w:rPr>
          <w:rFonts w:cstheme="minorHAnsi"/>
          <w:sz w:val="24"/>
          <w:szCs w:val="24"/>
        </w:rPr>
        <w:t>9</w:t>
      </w:r>
      <w:r w:rsidRPr="00D449CA">
        <w:rPr>
          <w:rFonts w:cstheme="minorHAnsi"/>
          <w:sz w:val="24"/>
          <w:szCs w:val="24"/>
        </w:rPr>
        <w:t xml:space="preserve"> </w:t>
      </w:r>
      <w:r w:rsidR="00473A62">
        <w:rPr>
          <w:rFonts w:cstheme="minorHAnsi"/>
          <w:sz w:val="24"/>
          <w:szCs w:val="24"/>
        </w:rPr>
        <w:t xml:space="preserve">RITA+ alategevuse 1 raames </w:t>
      </w:r>
      <w:r w:rsidRPr="00D449CA">
        <w:rPr>
          <w:rFonts w:cstheme="minorHAnsi"/>
          <w:sz w:val="24"/>
          <w:szCs w:val="24"/>
        </w:rPr>
        <w:t xml:space="preserve">esitatud rakendusuuringute ettepanekute hindamis- ja valikumenetluse juhend. </w:t>
      </w:r>
    </w:p>
    <w:p w14:paraId="5EC7C067" w14:textId="493B78DA" w:rsidR="00955947" w:rsidRPr="00D449CA" w:rsidRDefault="00955947" w:rsidP="00EC40E8">
      <w:pPr>
        <w:spacing w:after="120" w:line="240" w:lineRule="auto"/>
        <w:jc w:val="both"/>
        <w:rPr>
          <w:rFonts w:cstheme="minorHAnsi"/>
          <w:sz w:val="24"/>
          <w:szCs w:val="24"/>
        </w:rPr>
      </w:pPr>
      <w:r w:rsidRPr="00D449CA">
        <w:rPr>
          <w:rFonts w:cstheme="minorHAnsi"/>
          <w:sz w:val="24"/>
          <w:szCs w:val="24"/>
        </w:rPr>
        <w:t xml:space="preserve">Rakendusuuringute ettepanekute hindamine toimub </w:t>
      </w:r>
      <w:r w:rsidR="00762888" w:rsidRPr="00D449CA">
        <w:rPr>
          <w:rFonts w:cstheme="minorHAnsi"/>
          <w:sz w:val="24"/>
          <w:szCs w:val="24"/>
        </w:rPr>
        <w:t xml:space="preserve">lähtudes </w:t>
      </w:r>
      <w:r w:rsidRPr="00D449CA">
        <w:rPr>
          <w:rFonts w:cstheme="minorHAnsi"/>
          <w:sz w:val="24"/>
          <w:szCs w:val="24"/>
        </w:rPr>
        <w:t>„</w:t>
      </w:r>
      <w:r w:rsidR="00EC40E8" w:rsidRPr="00EC40E8">
        <w:rPr>
          <w:rFonts w:cstheme="minorHAnsi"/>
          <w:sz w:val="24"/>
          <w:szCs w:val="24"/>
        </w:rPr>
        <w:t>Teadus-, arendus- ja innovatsioonitegevuste tulemuste rakendamise võimekuse tõstmine ühiskonnas ning selleks soodsa poliitikakeskkonna loomine</w:t>
      </w:r>
      <w:r w:rsidRPr="00D449CA">
        <w:rPr>
          <w:rFonts w:cstheme="minorHAnsi"/>
          <w:sz w:val="24"/>
          <w:szCs w:val="24"/>
        </w:rPr>
        <w:t>“ (RITA</w:t>
      </w:r>
      <w:r w:rsidR="003A570E" w:rsidRPr="00D449CA">
        <w:rPr>
          <w:rFonts w:cstheme="minorHAnsi"/>
          <w:sz w:val="24"/>
          <w:szCs w:val="24"/>
        </w:rPr>
        <w:t>+</w:t>
      </w:r>
      <w:r w:rsidRPr="00D449CA">
        <w:rPr>
          <w:rFonts w:cstheme="minorHAnsi"/>
          <w:sz w:val="24"/>
          <w:szCs w:val="24"/>
        </w:rPr>
        <w:t>) toetuse andmise tingimuste (edaspidi</w:t>
      </w:r>
      <w:r w:rsidR="009A5FBE">
        <w:t xml:space="preserve"> </w:t>
      </w:r>
      <w:r w:rsidR="009A5FBE" w:rsidRPr="009A5FBE">
        <w:rPr>
          <w:i/>
          <w:iCs/>
          <w:sz w:val="24"/>
          <w:szCs w:val="24"/>
        </w:rPr>
        <w:t>RITA TAT</w:t>
      </w:r>
      <w:r w:rsidRPr="00D449CA">
        <w:rPr>
          <w:rFonts w:cstheme="minorHAnsi"/>
          <w:sz w:val="24"/>
          <w:szCs w:val="24"/>
        </w:rPr>
        <w:t xml:space="preserve">) punktist </w:t>
      </w:r>
      <w:r w:rsidR="003A570E" w:rsidRPr="00D449CA">
        <w:rPr>
          <w:rFonts w:cstheme="minorHAnsi"/>
          <w:sz w:val="24"/>
          <w:szCs w:val="24"/>
        </w:rPr>
        <w:t>2</w:t>
      </w:r>
      <w:r w:rsidRPr="00D449CA">
        <w:rPr>
          <w:rFonts w:cstheme="minorHAnsi"/>
          <w:sz w:val="24"/>
          <w:szCs w:val="24"/>
        </w:rPr>
        <w:t>.1.</w:t>
      </w:r>
      <w:r w:rsidR="003A570E" w:rsidRPr="00D449CA">
        <w:rPr>
          <w:rFonts w:cstheme="minorHAnsi"/>
          <w:sz w:val="24"/>
          <w:szCs w:val="24"/>
        </w:rPr>
        <w:t>3</w:t>
      </w:r>
      <w:r w:rsidRPr="00D449CA">
        <w:rPr>
          <w:rFonts w:cstheme="minorHAnsi"/>
          <w:sz w:val="24"/>
          <w:szCs w:val="24"/>
        </w:rPr>
        <w:t>.</w:t>
      </w:r>
    </w:p>
    <w:p w14:paraId="31EADC3B" w14:textId="54AEFCE1" w:rsidR="00955947" w:rsidRDefault="00955947" w:rsidP="00955947">
      <w:pPr>
        <w:spacing w:after="120" w:line="240" w:lineRule="auto"/>
        <w:jc w:val="both"/>
        <w:rPr>
          <w:rFonts w:cstheme="minorHAnsi"/>
          <w:sz w:val="24"/>
          <w:szCs w:val="24"/>
        </w:rPr>
      </w:pPr>
      <w:r w:rsidRPr="00D449CA">
        <w:rPr>
          <w:rFonts w:cstheme="minorHAnsi"/>
          <w:sz w:val="24"/>
          <w:szCs w:val="24"/>
        </w:rPr>
        <w:t xml:space="preserve">Uuringuettepanekuid hindab </w:t>
      </w:r>
      <w:r w:rsidR="008D0F98">
        <w:rPr>
          <w:rFonts w:cstheme="minorHAnsi"/>
          <w:sz w:val="24"/>
          <w:szCs w:val="24"/>
        </w:rPr>
        <w:t xml:space="preserve">SA Eesti Teadusagentuuri (edaspidi </w:t>
      </w:r>
      <w:r w:rsidR="009D17B2" w:rsidRPr="008D0F98">
        <w:rPr>
          <w:rFonts w:cstheme="minorHAnsi"/>
          <w:i/>
          <w:iCs/>
          <w:sz w:val="24"/>
          <w:szCs w:val="24"/>
        </w:rPr>
        <w:t>ETAG</w:t>
      </w:r>
      <w:r w:rsidR="008D0F98">
        <w:rPr>
          <w:rFonts w:cstheme="minorHAnsi"/>
          <w:sz w:val="24"/>
          <w:szCs w:val="24"/>
        </w:rPr>
        <w:t>)</w:t>
      </w:r>
      <w:r w:rsidR="009D17B2" w:rsidRPr="00D449CA">
        <w:rPr>
          <w:rFonts w:cstheme="minorHAnsi"/>
          <w:sz w:val="24"/>
          <w:szCs w:val="24"/>
        </w:rPr>
        <w:t xml:space="preserve"> </w:t>
      </w:r>
      <w:r w:rsidR="00473A62">
        <w:rPr>
          <w:rFonts w:cstheme="minorHAnsi"/>
          <w:sz w:val="24"/>
          <w:szCs w:val="24"/>
        </w:rPr>
        <w:t>moodustatud</w:t>
      </w:r>
      <w:r w:rsidR="009D17B2" w:rsidRPr="00D449CA">
        <w:rPr>
          <w:rFonts w:cstheme="minorHAnsi"/>
          <w:sz w:val="24"/>
          <w:szCs w:val="24"/>
        </w:rPr>
        <w:t xml:space="preserve"> </w:t>
      </w:r>
      <w:r w:rsidR="00EC40E8">
        <w:rPr>
          <w:rFonts w:cstheme="minorHAnsi"/>
          <w:sz w:val="24"/>
          <w:szCs w:val="24"/>
        </w:rPr>
        <w:t>eksperdikomisjon</w:t>
      </w:r>
      <w:r w:rsidRPr="00D449CA">
        <w:rPr>
          <w:rFonts w:cstheme="minorHAnsi"/>
          <w:sz w:val="24"/>
          <w:szCs w:val="24"/>
        </w:rPr>
        <w:t xml:space="preserve">, </w:t>
      </w:r>
      <w:r w:rsidR="00EC40E8">
        <w:rPr>
          <w:rFonts w:cstheme="minorHAnsi"/>
          <w:sz w:val="24"/>
          <w:szCs w:val="24"/>
        </w:rPr>
        <w:t xml:space="preserve">millesse </w:t>
      </w:r>
      <w:r w:rsidRPr="00D449CA">
        <w:rPr>
          <w:rFonts w:cstheme="minorHAnsi"/>
          <w:sz w:val="24"/>
          <w:szCs w:val="24"/>
        </w:rPr>
        <w:t>kaasat</w:t>
      </w:r>
      <w:r w:rsidR="00EC40E8">
        <w:rPr>
          <w:rFonts w:cstheme="minorHAnsi"/>
          <w:sz w:val="24"/>
          <w:szCs w:val="24"/>
        </w:rPr>
        <w:t>akse</w:t>
      </w:r>
      <w:r w:rsidRPr="00D449CA">
        <w:rPr>
          <w:rFonts w:cstheme="minorHAnsi"/>
          <w:sz w:val="24"/>
          <w:szCs w:val="24"/>
        </w:rPr>
        <w:t xml:space="preserve"> vajadusel </w:t>
      </w:r>
      <w:r w:rsidR="00473A62">
        <w:rPr>
          <w:rFonts w:cstheme="minorHAnsi"/>
          <w:sz w:val="24"/>
          <w:szCs w:val="24"/>
        </w:rPr>
        <w:t xml:space="preserve">komisjoni väliseid </w:t>
      </w:r>
      <w:r w:rsidRPr="00D449CA">
        <w:rPr>
          <w:rFonts w:cstheme="minorHAnsi"/>
          <w:sz w:val="24"/>
          <w:szCs w:val="24"/>
        </w:rPr>
        <w:t>sõltumatuid</w:t>
      </w:r>
      <w:r w:rsidR="00EC40E8">
        <w:rPr>
          <w:rFonts w:cstheme="minorHAnsi"/>
          <w:sz w:val="24"/>
          <w:szCs w:val="24"/>
        </w:rPr>
        <w:t xml:space="preserve"> </w:t>
      </w:r>
      <w:r w:rsidRPr="00D449CA">
        <w:rPr>
          <w:rFonts w:cstheme="minorHAnsi"/>
          <w:sz w:val="24"/>
          <w:szCs w:val="24"/>
        </w:rPr>
        <w:t xml:space="preserve">eksperte. </w:t>
      </w:r>
    </w:p>
    <w:p w14:paraId="198FDF93" w14:textId="77777777" w:rsidR="00D368F4" w:rsidRPr="00D449CA" w:rsidRDefault="00D368F4" w:rsidP="00955947">
      <w:pPr>
        <w:spacing w:after="120" w:line="240" w:lineRule="auto"/>
        <w:jc w:val="both"/>
        <w:rPr>
          <w:rFonts w:cstheme="minorHAnsi"/>
          <w:sz w:val="24"/>
          <w:szCs w:val="24"/>
        </w:rPr>
      </w:pPr>
    </w:p>
    <w:p w14:paraId="1A0F8DD7" w14:textId="77777777" w:rsidR="00955947" w:rsidRPr="00D449CA" w:rsidRDefault="00955947" w:rsidP="00955947">
      <w:pPr>
        <w:spacing w:after="120" w:line="240" w:lineRule="auto"/>
        <w:jc w:val="both"/>
        <w:rPr>
          <w:rFonts w:cstheme="minorHAnsi"/>
          <w:sz w:val="24"/>
          <w:szCs w:val="24"/>
        </w:rPr>
      </w:pPr>
      <w:r w:rsidRPr="00D449CA">
        <w:rPr>
          <w:rFonts w:cstheme="minorHAnsi"/>
          <w:sz w:val="24"/>
          <w:szCs w:val="24"/>
        </w:rPr>
        <w:t>TEGEVUSE KIRJELDUS</w:t>
      </w:r>
    </w:p>
    <w:p w14:paraId="61C132BE" w14:textId="77777777" w:rsidR="00955947" w:rsidRPr="00D449CA" w:rsidRDefault="00955947" w:rsidP="005303B7">
      <w:pPr>
        <w:pStyle w:val="Loendilik"/>
        <w:numPr>
          <w:ilvl w:val="0"/>
          <w:numId w:val="1"/>
        </w:numPr>
        <w:spacing w:before="0" w:after="0"/>
        <w:rPr>
          <w:rFonts w:asciiTheme="minorHAnsi" w:hAnsiTheme="minorHAnsi" w:cstheme="minorHAnsi"/>
          <w:szCs w:val="24"/>
        </w:rPr>
      </w:pPr>
      <w:r w:rsidRPr="00D449CA">
        <w:rPr>
          <w:rFonts w:asciiTheme="minorHAnsi" w:hAnsiTheme="minorHAnsi" w:cstheme="minorHAnsi"/>
          <w:szCs w:val="24"/>
        </w:rPr>
        <w:t>ÜLDSÄTTED</w:t>
      </w:r>
    </w:p>
    <w:p w14:paraId="4BC4815C" w14:textId="419CCCA1" w:rsidR="00955947" w:rsidRPr="00D449CA" w:rsidRDefault="00955947" w:rsidP="005303B7">
      <w:pPr>
        <w:pStyle w:val="Loendilik"/>
        <w:numPr>
          <w:ilvl w:val="1"/>
          <w:numId w:val="1"/>
        </w:numPr>
        <w:spacing w:after="0"/>
        <w:ind w:left="1060" w:hanging="703"/>
        <w:rPr>
          <w:rFonts w:asciiTheme="minorHAnsi" w:hAnsiTheme="minorHAnsi" w:cstheme="minorHAnsi"/>
          <w:szCs w:val="24"/>
        </w:rPr>
      </w:pPr>
      <w:r w:rsidRPr="00D449CA">
        <w:rPr>
          <w:rFonts w:asciiTheme="minorHAnsi" w:hAnsiTheme="minorHAnsi" w:cstheme="minorHAnsi"/>
          <w:szCs w:val="24"/>
        </w:rPr>
        <w:t xml:space="preserve">Uuringuettepanek esitatakse elektrooniliselt läbi Eesti Teadusinfosüsteemi (edaspidi </w:t>
      </w:r>
      <w:r w:rsidRPr="00D449CA">
        <w:rPr>
          <w:rFonts w:asciiTheme="minorHAnsi" w:hAnsiTheme="minorHAnsi" w:cstheme="minorHAnsi"/>
          <w:i/>
          <w:szCs w:val="24"/>
        </w:rPr>
        <w:t>ETIS</w:t>
      </w:r>
      <w:r w:rsidRPr="00D449CA">
        <w:rPr>
          <w:rFonts w:asciiTheme="minorHAnsi" w:hAnsiTheme="minorHAnsi" w:cstheme="minorHAnsi"/>
          <w:szCs w:val="24"/>
        </w:rPr>
        <w:t>) taotlusvooru väljakuulutamisel nimetatud tähtaja jooksul. Uuringuettepanekute menetlemise korraldab ETA</w:t>
      </w:r>
      <w:r w:rsidR="003A570E" w:rsidRPr="00D449CA">
        <w:rPr>
          <w:rFonts w:asciiTheme="minorHAnsi" w:hAnsiTheme="minorHAnsi" w:cstheme="minorHAnsi"/>
          <w:szCs w:val="24"/>
        </w:rPr>
        <w:t>G</w:t>
      </w:r>
      <w:r w:rsidRPr="00D449CA">
        <w:rPr>
          <w:rFonts w:asciiTheme="minorHAnsi" w:hAnsiTheme="minorHAnsi" w:cstheme="minorHAnsi"/>
          <w:szCs w:val="24"/>
        </w:rPr>
        <w:t xml:space="preserve">. </w:t>
      </w:r>
    </w:p>
    <w:p w14:paraId="4CA37432" w14:textId="71816D7C" w:rsidR="00955947" w:rsidRPr="00D449CA" w:rsidRDefault="00955947" w:rsidP="00955947">
      <w:pPr>
        <w:pStyle w:val="Loendilik"/>
        <w:numPr>
          <w:ilvl w:val="1"/>
          <w:numId w:val="1"/>
        </w:numPr>
        <w:spacing w:before="0" w:after="120"/>
        <w:rPr>
          <w:rFonts w:asciiTheme="minorHAnsi" w:hAnsiTheme="minorHAnsi" w:cstheme="minorHAnsi"/>
          <w:szCs w:val="24"/>
        </w:rPr>
      </w:pPr>
      <w:r w:rsidRPr="00D449CA">
        <w:rPr>
          <w:rFonts w:asciiTheme="minorHAnsi" w:hAnsiTheme="minorHAnsi" w:cstheme="minorHAnsi"/>
          <w:szCs w:val="24"/>
        </w:rPr>
        <w:t>Enne uuringuettepaneku hindamist kontrollib ETA</w:t>
      </w:r>
      <w:r w:rsidR="003A570E" w:rsidRPr="00D449CA">
        <w:rPr>
          <w:rFonts w:asciiTheme="minorHAnsi" w:hAnsiTheme="minorHAnsi" w:cstheme="minorHAnsi"/>
          <w:szCs w:val="24"/>
        </w:rPr>
        <w:t>G</w:t>
      </w:r>
      <w:r w:rsidRPr="00D449CA">
        <w:rPr>
          <w:rFonts w:asciiTheme="minorHAnsi" w:hAnsiTheme="minorHAnsi" w:cstheme="minorHAnsi"/>
          <w:szCs w:val="24"/>
        </w:rPr>
        <w:t xml:space="preserve"> nii konsortsiumi (edaspidi </w:t>
      </w:r>
      <w:r w:rsidRPr="00D449CA">
        <w:rPr>
          <w:rFonts w:asciiTheme="minorHAnsi" w:hAnsiTheme="minorHAnsi" w:cstheme="minorHAnsi"/>
          <w:i/>
          <w:szCs w:val="24"/>
        </w:rPr>
        <w:t>taotleja</w:t>
      </w:r>
      <w:r w:rsidRPr="00D449CA">
        <w:rPr>
          <w:rFonts w:asciiTheme="minorHAnsi" w:hAnsiTheme="minorHAnsi" w:cstheme="minorHAnsi"/>
          <w:szCs w:val="24"/>
        </w:rPr>
        <w:t xml:space="preserve">) kui ka uuringuettepaneku nõuetele vastavust, lähtudes lähteülesandes sätestatud tingimustest. </w:t>
      </w:r>
    </w:p>
    <w:p w14:paraId="35AD90D6" w14:textId="6AEECA96" w:rsidR="00955947" w:rsidRPr="00D449CA" w:rsidRDefault="00955947" w:rsidP="00955947">
      <w:pPr>
        <w:pStyle w:val="Loendilik"/>
        <w:numPr>
          <w:ilvl w:val="1"/>
          <w:numId w:val="1"/>
        </w:numPr>
        <w:spacing w:before="0" w:after="120"/>
        <w:rPr>
          <w:rFonts w:asciiTheme="minorHAnsi" w:hAnsiTheme="minorHAnsi" w:cstheme="minorHAnsi"/>
          <w:szCs w:val="24"/>
        </w:rPr>
      </w:pPr>
      <w:r w:rsidRPr="00D449CA">
        <w:rPr>
          <w:rFonts w:asciiTheme="minorHAnsi" w:hAnsiTheme="minorHAnsi" w:cstheme="minorHAnsi"/>
          <w:szCs w:val="24"/>
        </w:rPr>
        <w:t>Kui uuringuettepanekus esineb ebatäpsusi (esitamata on kohustuslikke lisadokumente, muid tehnilisi aspekte täpsustamata), informeerib ETA</w:t>
      </w:r>
      <w:r w:rsidR="003A570E" w:rsidRPr="00D449CA">
        <w:rPr>
          <w:rFonts w:asciiTheme="minorHAnsi" w:hAnsiTheme="minorHAnsi" w:cstheme="minorHAnsi"/>
          <w:szCs w:val="24"/>
        </w:rPr>
        <w:t>G</w:t>
      </w:r>
      <w:r w:rsidRPr="00D449CA">
        <w:rPr>
          <w:rFonts w:asciiTheme="minorHAnsi" w:hAnsiTheme="minorHAnsi" w:cstheme="minorHAnsi"/>
          <w:szCs w:val="24"/>
        </w:rPr>
        <w:t xml:space="preserve"> sellest viivitamatult taotlejat, andes kuni 5 tööpäeva puuduste kõrvaldamiseks. Kui nimetatud tähtaja jooksul puudusi ei kõrvaldata, on ETA</w:t>
      </w:r>
      <w:r w:rsidR="003A570E" w:rsidRPr="00D449CA">
        <w:rPr>
          <w:rFonts w:asciiTheme="minorHAnsi" w:hAnsiTheme="minorHAnsi" w:cstheme="minorHAnsi"/>
          <w:szCs w:val="24"/>
        </w:rPr>
        <w:t>G</w:t>
      </w:r>
      <w:r w:rsidRPr="00D449CA">
        <w:rPr>
          <w:rFonts w:asciiTheme="minorHAnsi" w:hAnsiTheme="minorHAnsi" w:cstheme="minorHAnsi"/>
          <w:szCs w:val="24"/>
        </w:rPr>
        <w:t xml:space="preserve">il õigus lõpetada </w:t>
      </w:r>
      <w:r w:rsidRPr="00347662">
        <w:rPr>
          <w:rFonts w:asciiTheme="minorHAnsi" w:hAnsiTheme="minorHAnsi" w:cstheme="minorHAnsi"/>
          <w:szCs w:val="24"/>
        </w:rPr>
        <w:t>uuringuettepaneku menetlemine ja uuringuettepanek nõuetele mittevastavaks tunnistada. Nõuetele vastava</w:t>
      </w:r>
      <w:r w:rsidR="00347662" w:rsidRPr="00347662">
        <w:rPr>
          <w:rFonts w:asciiTheme="minorHAnsi" w:hAnsiTheme="minorHAnsi" w:cstheme="minorHAnsi"/>
          <w:szCs w:val="24"/>
        </w:rPr>
        <w:t>ks tunnistatud</w:t>
      </w:r>
      <w:r w:rsidRPr="00D449CA">
        <w:rPr>
          <w:rFonts w:asciiTheme="minorHAnsi" w:hAnsiTheme="minorHAnsi" w:cstheme="minorHAnsi"/>
          <w:szCs w:val="24"/>
        </w:rPr>
        <w:t xml:space="preserve"> uuringuettepanekud suunab ETA</w:t>
      </w:r>
      <w:r w:rsidR="003A570E" w:rsidRPr="00D449CA">
        <w:rPr>
          <w:rFonts w:asciiTheme="minorHAnsi" w:hAnsiTheme="minorHAnsi" w:cstheme="minorHAnsi"/>
          <w:szCs w:val="24"/>
        </w:rPr>
        <w:t>G</w:t>
      </w:r>
      <w:r w:rsidRPr="00D449CA">
        <w:rPr>
          <w:rFonts w:asciiTheme="minorHAnsi" w:hAnsiTheme="minorHAnsi" w:cstheme="minorHAnsi"/>
          <w:szCs w:val="24"/>
        </w:rPr>
        <w:t xml:space="preserve"> hindamisse.</w:t>
      </w:r>
    </w:p>
    <w:p w14:paraId="412387FD" w14:textId="28F62395" w:rsidR="00955947" w:rsidRDefault="00955947" w:rsidP="00955947">
      <w:pPr>
        <w:pStyle w:val="Loendilik"/>
        <w:numPr>
          <w:ilvl w:val="1"/>
          <w:numId w:val="1"/>
        </w:numPr>
        <w:spacing w:before="0" w:after="120"/>
        <w:rPr>
          <w:rFonts w:asciiTheme="minorHAnsi" w:hAnsiTheme="minorHAnsi" w:cstheme="minorHAnsi"/>
          <w:szCs w:val="24"/>
        </w:rPr>
      </w:pPr>
      <w:r w:rsidRPr="00D449CA">
        <w:rPr>
          <w:rFonts w:asciiTheme="minorHAnsi" w:hAnsiTheme="minorHAnsi" w:cstheme="minorHAnsi"/>
          <w:szCs w:val="24"/>
        </w:rPr>
        <w:t xml:space="preserve">Taotleja ja/või uuringuettepaneku nõuetele mittevastavaks tunnistamise korral </w:t>
      </w:r>
      <w:r w:rsidR="00347662">
        <w:rPr>
          <w:rFonts w:asciiTheme="minorHAnsi" w:hAnsiTheme="minorHAnsi" w:cstheme="minorHAnsi"/>
          <w:szCs w:val="24"/>
        </w:rPr>
        <w:t xml:space="preserve">eksperdikomisjon </w:t>
      </w:r>
      <w:r w:rsidRPr="00D449CA">
        <w:rPr>
          <w:rFonts w:asciiTheme="minorHAnsi" w:hAnsiTheme="minorHAnsi" w:cstheme="minorHAnsi"/>
          <w:szCs w:val="24"/>
        </w:rPr>
        <w:t xml:space="preserve">uuringuettepanekut sisuliselt hindama ei hakka. </w:t>
      </w:r>
    </w:p>
    <w:p w14:paraId="30D48C0B" w14:textId="287ECD37" w:rsidR="00BB5495" w:rsidRPr="00D449CA" w:rsidRDefault="00BB5495" w:rsidP="00BB5495">
      <w:pPr>
        <w:pStyle w:val="Loendilik"/>
        <w:numPr>
          <w:ilvl w:val="1"/>
          <w:numId w:val="1"/>
        </w:numPr>
        <w:spacing w:before="0" w:after="120"/>
        <w:rPr>
          <w:rFonts w:asciiTheme="minorHAnsi" w:hAnsiTheme="minorHAnsi" w:cstheme="minorHAnsi"/>
          <w:szCs w:val="24"/>
        </w:rPr>
      </w:pPr>
      <w:r w:rsidRPr="00D449CA">
        <w:rPr>
          <w:rFonts w:asciiTheme="minorHAnsi" w:hAnsiTheme="minorHAnsi" w:cstheme="minorHAnsi"/>
          <w:szCs w:val="24"/>
        </w:rPr>
        <w:t>ETAG valib vajadusel uuringuettepaneku retsenseerimiseks sõltumatud eksperdid. Sõltumatuks eksperdiks võib olla rahvusvaheliselt tunnustatud oma eriala ekspert Eestist või mõnest teisest riigist. Sõltumatud eksperdid täidavad iga nende poolt hinnatava uuringuettepaneku kohta retsensioonivormi ETISes. Eksperdid allkirjastavad huvide konflikti välistamiseks ja konfidentsiaalsuse kinnitamiseks sõltumatuse ja konfidentsiaalsuse deklaratsiooni.</w:t>
      </w:r>
    </w:p>
    <w:p w14:paraId="115624F5" w14:textId="239374A6" w:rsidR="00BB5495" w:rsidRPr="00BB5495" w:rsidRDefault="00BB5495" w:rsidP="00BB5495">
      <w:pPr>
        <w:pStyle w:val="Loendilik"/>
        <w:numPr>
          <w:ilvl w:val="1"/>
          <w:numId w:val="1"/>
        </w:numPr>
        <w:spacing w:before="0" w:after="120"/>
        <w:rPr>
          <w:rFonts w:asciiTheme="minorHAnsi" w:hAnsiTheme="minorHAnsi" w:cstheme="minorHAnsi"/>
          <w:szCs w:val="24"/>
        </w:rPr>
      </w:pPr>
      <w:bookmarkStart w:id="0" w:name="_Hlk138764366"/>
      <w:r w:rsidRPr="00D449CA">
        <w:rPr>
          <w:rFonts w:asciiTheme="minorHAnsi" w:hAnsiTheme="minorHAnsi" w:cstheme="minorHAnsi"/>
          <w:szCs w:val="24"/>
        </w:rPr>
        <w:t xml:space="preserve">Ekspertide hinnangute kokkuvõtte edastab </w:t>
      </w:r>
      <w:r>
        <w:rPr>
          <w:rFonts w:asciiTheme="minorHAnsi" w:hAnsiTheme="minorHAnsi" w:cstheme="minorHAnsi"/>
          <w:szCs w:val="24"/>
        </w:rPr>
        <w:t>eksperdikomisjon</w:t>
      </w:r>
      <w:r w:rsidRPr="00D449CA">
        <w:rPr>
          <w:rFonts w:asciiTheme="minorHAnsi" w:hAnsiTheme="minorHAnsi" w:cstheme="minorHAnsi"/>
          <w:szCs w:val="24"/>
        </w:rPr>
        <w:t>ile ETAG</w:t>
      </w:r>
      <w:bookmarkEnd w:id="0"/>
      <w:r w:rsidRPr="00D449CA">
        <w:rPr>
          <w:rFonts w:asciiTheme="minorHAnsi" w:hAnsiTheme="minorHAnsi" w:cstheme="minorHAnsi"/>
          <w:szCs w:val="24"/>
        </w:rPr>
        <w:t>i esindaja või üks retsensiooni koostanud ekspertidest.</w:t>
      </w:r>
    </w:p>
    <w:p w14:paraId="2AC8F1E9" w14:textId="77777777" w:rsidR="00347662" w:rsidRPr="00347662" w:rsidRDefault="00347662" w:rsidP="00347662">
      <w:pPr>
        <w:pStyle w:val="Loendilik"/>
        <w:spacing w:before="0" w:after="120"/>
        <w:ind w:left="1065"/>
        <w:rPr>
          <w:rFonts w:asciiTheme="minorHAnsi" w:hAnsiTheme="minorHAnsi" w:cstheme="minorHAnsi"/>
          <w:szCs w:val="24"/>
        </w:rPr>
      </w:pPr>
    </w:p>
    <w:p w14:paraId="0B24D319" w14:textId="17989FE2" w:rsidR="00955947" w:rsidRPr="00D449CA" w:rsidRDefault="00C806FB" w:rsidP="00955947">
      <w:pPr>
        <w:pStyle w:val="Loendilik"/>
        <w:numPr>
          <w:ilvl w:val="0"/>
          <w:numId w:val="1"/>
        </w:numPr>
        <w:spacing w:before="0" w:after="120"/>
        <w:rPr>
          <w:rFonts w:asciiTheme="minorHAnsi" w:hAnsiTheme="minorHAnsi" w:cstheme="minorHAnsi"/>
          <w:szCs w:val="24"/>
        </w:rPr>
      </w:pPr>
      <w:r>
        <w:rPr>
          <w:rFonts w:asciiTheme="minorHAnsi" w:hAnsiTheme="minorHAnsi" w:cstheme="minorHAnsi"/>
          <w:szCs w:val="24"/>
        </w:rPr>
        <w:lastRenderedPageBreak/>
        <w:t>HINDAMINE</w:t>
      </w:r>
      <w:r w:rsidR="00D368F4">
        <w:rPr>
          <w:rFonts w:asciiTheme="minorHAnsi" w:hAnsiTheme="minorHAnsi" w:cstheme="minorHAnsi"/>
          <w:szCs w:val="24"/>
        </w:rPr>
        <w:t xml:space="preserve"> </w:t>
      </w:r>
    </w:p>
    <w:p w14:paraId="4F39AFBA" w14:textId="77777777" w:rsidR="00E2554A" w:rsidRPr="00D449CA" w:rsidRDefault="00E2554A" w:rsidP="00E2554A">
      <w:pPr>
        <w:pStyle w:val="Loendilik"/>
        <w:numPr>
          <w:ilvl w:val="1"/>
          <w:numId w:val="1"/>
        </w:numPr>
        <w:spacing w:before="0" w:after="120"/>
        <w:rPr>
          <w:rFonts w:asciiTheme="minorHAnsi" w:hAnsiTheme="minorHAnsi" w:cstheme="minorHAnsi"/>
          <w:szCs w:val="24"/>
        </w:rPr>
      </w:pPr>
      <w:r w:rsidRPr="00D449CA">
        <w:rPr>
          <w:rFonts w:asciiTheme="minorHAnsi" w:hAnsiTheme="minorHAnsi" w:cstheme="minorHAnsi"/>
          <w:szCs w:val="24"/>
        </w:rPr>
        <w:t>Vastavalt RITA+ TATi punktile 2.1.3</w:t>
      </w:r>
      <w:r w:rsidRPr="00F25555">
        <w:rPr>
          <w:rFonts w:asciiTheme="minorHAnsi" w:hAnsiTheme="minorHAnsi" w:cstheme="minorHAnsi"/>
          <w:szCs w:val="24"/>
        </w:rPr>
        <w:t>.14</w:t>
      </w:r>
      <w:r w:rsidRPr="00D449CA">
        <w:rPr>
          <w:rFonts w:asciiTheme="minorHAnsi" w:hAnsiTheme="minorHAnsi" w:cstheme="minorHAnsi"/>
          <w:szCs w:val="24"/>
        </w:rPr>
        <w:t xml:space="preserve"> hinnatakse uuringuettepanekuid kahe kriteeriumi </w:t>
      </w:r>
      <w:r>
        <w:rPr>
          <w:rFonts w:asciiTheme="minorHAnsi" w:hAnsiTheme="minorHAnsi" w:cstheme="minorHAnsi"/>
          <w:szCs w:val="24"/>
        </w:rPr>
        <w:t>alusel</w:t>
      </w:r>
      <w:r w:rsidRPr="00D449CA">
        <w:rPr>
          <w:rFonts w:asciiTheme="minorHAnsi" w:hAnsiTheme="minorHAnsi" w:cstheme="minorHAnsi"/>
          <w:szCs w:val="24"/>
        </w:rPr>
        <w:t>:</w:t>
      </w:r>
    </w:p>
    <w:p w14:paraId="73174B0F" w14:textId="77777777" w:rsidR="00E2554A" w:rsidRPr="00D449CA" w:rsidRDefault="00E2554A" w:rsidP="00E2554A">
      <w:pPr>
        <w:pStyle w:val="Loendilik"/>
        <w:spacing w:after="120"/>
        <w:ind w:left="1065"/>
        <w:rPr>
          <w:rFonts w:asciiTheme="minorHAnsi" w:hAnsiTheme="minorHAnsi" w:cstheme="minorHAnsi"/>
          <w:szCs w:val="24"/>
        </w:rPr>
      </w:pPr>
      <w:r w:rsidRPr="00D449CA">
        <w:rPr>
          <w:rFonts w:asciiTheme="minorHAnsi" w:hAnsiTheme="minorHAnsi" w:cstheme="minorHAnsi"/>
          <w:szCs w:val="24"/>
        </w:rPr>
        <w:t xml:space="preserve">1) </w:t>
      </w:r>
      <w:r>
        <w:rPr>
          <w:rFonts w:asciiTheme="minorHAnsi" w:hAnsiTheme="minorHAnsi" w:cstheme="minorHAnsi"/>
          <w:szCs w:val="24"/>
        </w:rPr>
        <w:t>r</w:t>
      </w:r>
      <w:r w:rsidRPr="00D449CA">
        <w:rPr>
          <w:rFonts w:asciiTheme="minorHAnsi" w:hAnsiTheme="minorHAnsi" w:cstheme="minorHAnsi"/>
          <w:szCs w:val="24"/>
        </w:rPr>
        <w:t xml:space="preserve">akendusuuringu põhjendatus ja mõju; </w:t>
      </w:r>
    </w:p>
    <w:p w14:paraId="5FA76C25" w14:textId="77777777" w:rsidR="00E2554A" w:rsidRPr="00BB5495" w:rsidRDefault="00E2554A" w:rsidP="00E2554A">
      <w:pPr>
        <w:pStyle w:val="Loendilik"/>
        <w:spacing w:after="120"/>
        <w:ind w:left="1065"/>
        <w:rPr>
          <w:rFonts w:asciiTheme="minorHAnsi" w:hAnsiTheme="minorHAnsi" w:cstheme="minorHAnsi"/>
          <w:szCs w:val="24"/>
        </w:rPr>
      </w:pPr>
      <w:r w:rsidRPr="00D449CA">
        <w:rPr>
          <w:rFonts w:asciiTheme="minorHAnsi" w:hAnsiTheme="minorHAnsi" w:cstheme="minorHAnsi"/>
          <w:szCs w:val="24"/>
        </w:rPr>
        <w:t xml:space="preserve">2) </w:t>
      </w:r>
      <w:r>
        <w:rPr>
          <w:rFonts w:asciiTheme="minorHAnsi" w:hAnsiTheme="minorHAnsi" w:cstheme="minorHAnsi"/>
          <w:szCs w:val="24"/>
        </w:rPr>
        <w:t>r</w:t>
      </w:r>
      <w:r w:rsidRPr="00D449CA">
        <w:rPr>
          <w:rFonts w:asciiTheme="minorHAnsi" w:hAnsiTheme="minorHAnsi" w:cstheme="minorHAnsi"/>
          <w:szCs w:val="24"/>
        </w:rPr>
        <w:t xml:space="preserve">akendusuuringu teaduslik tase ja teostatavus. </w:t>
      </w:r>
    </w:p>
    <w:p w14:paraId="34EC9E49" w14:textId="3ED56829" w:rsidR="00E2554A" w:rsidRPr="00D449CA" w:rsidRDefault="00E2554A" w:rsidP="00E2554A">
      <w:pPr>
        <w:pStyle w:val="Loendilik"/>
        <w:numPr>
          <w:ilvl w:val="1"/>
          <w:numId w:val="1"/>
        </w:numPr>
        <w:spacing w:before="0" w:after="120"/>
        <w:rPr>
          <w:rFonts w:asciiTheme="minorHAnsi" w:hAnsiTheme="minorHAnsi" w:cstheme="minorHAnsi"/>
          <w:szCs w:val="24"/>
        </w:rPr>
      </w:pPr>
      <w:r w:rsidRPr="00D449CA">
        <w:rPr>
          <w:rFonts w:asciiTheme="minorHAnsi" w:hAnsiTheme="minorHAnsi" w:cstheme="minorHAnsi"/>
          <w:szCs w:val="24"/>
        </w:rPr>
        <w:t>Uuringuettepanekut hinnatakse valikukriteeriumide lõikes skaalal 1 (</w:t>
      </w:r>
      <w:r w:rsidR="00340419">
        <w:rPr>
          <w:rFonts w:asciiTheme="minorHAnsi" w:hAnsiTheme="minorHAnsi" w:cstheme="minorHAnsi"/>
          <w:szCs w:val="24"/>
        </w:rPr>
        <w:t>mitterahuldav</w:t>
      </w:r>
      <w:r w:rsidRPr="00D449CA">
        <w:rPr>
          <w:rFonts w:asciiTheme="minorHAnsi" w:hAnsiTheme="minorHAnsi" w:cstheme="minorHAnsi"/>
          <w:szCs w:val="24"/>
        </w:rPr>
        <w:t>) kuni 5 (suurepärane).</w:t>
      </w:r>
      <w:r>
        <w:rPr>
          <w:rStyle w:val="Allmrkuseviide"/>
          <w:rFonts w:asciiTheme="minorHAnsi" w:hAnsiTheme="minorHAnsi" w:cstheme="minorHAnsi"/>
          <w:szCs w:val="24"/>
        </w:rPr>
        <w:footnoteReference w:id="1"/>
      </w:r>
      <w:r w:rsidRPr="00D449CA">
        <w:rPr>
          <w:rFonts w:asciiTheme="minorHAnsi" w:hAnsiTheme="minorHAnsi" w:cstheme="minorHAnsi"/>
          <w:szCs w:val="24"/>
        </w:rPr>
        <w:t xml:space="preserve">  Numbrilise skaala väärtushinnangud on järgmised:</w:t>
      </w:r>
    </w:p>
    <w:p w14:paraId="74811E00" w14:textId="67746CEA" w:rsidR="00E2554A" w:rsidRPr="00D449CA" w:rsidRDefault="00E2554A" w:rsidP="00E2554A">
      <w:pPr>
        <w:pStyle w:val="Loendilik"/>
        <w:numPr>
          <w:ilvl w:val="0"/>
          <w:numId w:val="2"/>
        </w:numPr>
        <w:spacing w:before="0" w:after="120"/>
        <w:rPr>
          <w:rFonts w:asciiTheme="minorHAnsi" w:hAnsiTheme="minorHAnsi" w:cstheme="minorHAnsi"/>
          <w:szCs w:val="24"/>
        </w:rPr>
      </w:pPr>
      <w:r w:rsidRPr="00D449CA">
        <w:rPr>
          <w:rFonts w:asciiTheme="minorHAnsi" w:hAnsiTheme="minorHAnsi" w:cstheme="minorHAnsi"/>
          <w:szCs w:val="24"/>
        </w:rPr>
        <w:t>„</w:t>
      </w:r>
      <w:r w:rsidR="00340419">
        <w:rPr>
          <w:rFonts w:asciiTheme="minorHAnsi" w:hAnsiTheme="minorHAnsi" w:cstheme="minorHAnsi"/>
          <w:szCs w:val="24"/>
        </w:rPr>
        <w:t>mitterahuldav</w:t>
      </w:r>
      <w:r w:rsidRPr="00D449CA">
        <w:rPr>
          <w:rFonts w:asciiTheme="minorHAnsi" w:hAnsiTheme="minorHAnsi" w:cstheme="minorHAnsi"/>
          <w:szCs w:val="24"/>
        </w:rPr>
        <w:t>“ (1)</w:t>
      </w:r>
    </w:p>
    <w:p w14:paraId="1868CAC8" w14:textId="77777777" w:rsidR="00E2554A" w:rsidRPr="00D449CA" w:rsidRDefault="00E2554A" w:rsidP="00E2554A">
      <w:pPr>
        <w:pStyle w:val="Loendilik"/>
        <w:numPr>
          <w:ilvl w:val="0"/>
          <w:numId w:val="2"/>
        </w:numPr>
        <w:spacing w:before="0" w:after="120"/>
        <w:rPr>
          <w:rFonts w:asciiTheme="minorHAnsi" w:hAnsiTheme="minorHAnsi" w:cstheme="minorHAnsi"/>
          <w:szCs w:val="24"/>
        </w:rPr>
      </w:pPr>
      <w:r w:rsidRPr="00D449CA">
        <w:rPr>
          <w:rFonts w:asciiTheme="minorHAnsi" w:hAnsiTheme="minorHAnsi" w:cstheme="minorHAnsi"/>
          <w:szCs w:val="24"/>
        </w:rPr>
        <w:t>„rahuldav“ (2)</w:t>
      </w:r>
    </w:p>
    <w:p w14:paraId="073819F9" w14:textId="77777777" w:rsidR="00E2554A" w:rsidRPr="00D449CA" w:rsidRDefault="00E2554A" w:rsidP="00E2554A">
      <w:pPr>
        <w:pStyle w:val="Loendilik"/>
        <w:numPr>
          <w:ilvl w:val="0"/>
          <w:numId w:val="2"/>
        </w:numPr>
        <w:spacing w:before="0" w:after="120"/>
        <w:rPr>
          <w:rFonts w:asciiTheme="minorHAnsi" w:hAnsiTheme="minorHAnsi" w:cstheme="minorHAnsi"/>
          <w:szCs w:val="24"/>
        </w:rPr>
      </w:pPr>
      <w:r w:rsidRPr="00D449CA">
        <w:rPr>
          <w:rFonts w:asciiTheme="minorHAnsi" w:hAnsiTheme="minorHAnsi" w:cstheme="minorHAnsi"/>
          <w:szCs w:val="24"/>
        </w:rPr>
        <w:t>„hea“ (3)</w:t>
      </w:r>
    </w:p>
    <w:p w14:paraId="0E492B98" w14:textId="77777777" w:rsidR="00E2554A" w:rsidRPr="00D449CA" w:rsidRDefault="00E2554A" w:rsidP="00E2554A">
      <w:pPr>
        <w:pStyle w:val="Loendilik"/>
        <w:numPr>
          <w:ilvl w:val="0"/>
          <w:numId w:val="2"/>
        </w:numPr>
        <w:spacing w:before="0" w:after="120"/>
        <w:rPr>
          <w:rFonts w:asciiTheme="minorHAnsi" w:hAnsiTheme="minorHAnsi" w:cstheme="minorHAnsi"/>
          <w:szCs w:val="24"/>
        </w:rPr>
      </w:pPr>
      <w:r w:rsidRPr="00D449CA">
        <w:rPr>
          <w:rFonts w:asciiTheme="minorHAnsi" w:hAnsiTheme="minorHAnsi" w:cstheme="minorHAnsi"/>
          <w:szCs w:val="24"/>
        </w:rPr>
        <w:t>„väga hea“ (4)</w:t>
      </w:r>
    </w:p>
    <w:p w14:paraId="281A1A4C" w14:textId="77777777" w:rsidR="00E2554A" w:rsidRPr="00BB5495" w:rsidRDefault="00E2554A" w:rsidP="00E2554A">
      <w:pPr>
        <w:pStyle w:val="Loendilik"/>
        <w:numPr>
          <w:ilvl w:val="0"/>
          <w:numId w:val="2"/>
        </w:numPr>
        <w:spacing w:before="0" w:after="120"/>
        <w:rPr>
          <w:rFonts w:asciiTheme="minorHAnsi" w:hAnsiTheme="minorHAnsi" w:cstheme="minorHAnsi"/>
          <w:szCs w:val="24"/>
        </w:rPr>
      </w:pPr>
      <w:r w:rsidRPr="00D449CA">
        <w:rPr>
          <w:rFonts w:asciiTheme="minorHAnsi" w:hAnsiTheme="minorHAnsi" w:cstheme="minorHAnsi"/>
          <w:szCs w:val="24"/>
        </w:rPr>
        <w:t>„suurepärane“ (5).</w:t>
      </w:r>
    </w:p>
    <w:p w14:paraId="39989435" w14:textId="77777777" w:rsidR="005303B7" w:rsidRDefault="00E2554A" w:rsidP="005303B7">
      <w:pPr>
        <w:pStyle w:val="Loendilik"/>
        <w:numPr>
          <w:ilvl w:val="1"/>
          <w:numId w:val="1"/>
        </w:numPr>
        <w:spacing w:before="0" w:after="120"/>
        <w:rPr>
          <w:rFonts w:asciiTheme="minorHAnsi" w:hAnsiTheme="minorHAnsi" w:cstheme="minorHAnsi"/>
          <w:szCs w:val="24"/>
        </w:rPr>
      </w:pPr>
      <w:r w:rsidRPr="00D449CA">
        <w:rPr>
          <w:rFonts w:asciiTheme="minorHAnsi" w:hAnsiTheme="minorHAnsi" w:cstheme="minorHAnsi"/>
          <w:szCs w:val="24"/>
        </w:rPr>
        <w:t xml:space="preserve">Hindeid tuleb anda iga alakriteeriumi lõikes 0,5 punkti täpsusega. Hindeid tuleb põhjendada. </w:t>
      </w:r>
    </w:p>
    <w:p w14:paraId="48CE49F5" w14:textId="77777777" w:rsidR="005303B7" w:rsidRDefault="005303B7" w:rsidP="005303B7">
      <w:pPr>
        <w:pStyle w:val="Loendilik"/>
        <w:spacing w:before="0" w:after="120"/>
        <w:ind w:left="1065"/>
        <w:rPr>
          <w:rFonts w:asciiTheme="minorHAnsi" w:hAnsiTheme="minorHAnsi" w:cstheme="minorHAnsi"/>
          <w:szCs w:val="24"/>
        </w:rPr>
      </w:pPr>
    </w:p>
    <w:p w14:paraId="5240A1F8" w14:textId="6B2D07FE" w:rsidR="00E2554A" w:rsidRPr="005303B7" w:rsidRDefault="00E2554A" w:rsidP="005303B7">
      <w:pPr>
        <w:pStyle w:val="Loendilik"/>
        <w:numPr>
          <w:ilvl w:val="0"/>
          <w:numId w:val="1"/>
        </w:numPr>
        <w:spacing w:before="0" w:after="120"/>
        <w:rPr>
          <w:rFonts w:asciiTheme="minorHAnsi" w:hAnsiTheme="minorHAnsi" w:cstheme="minorHAnsi"/>
          <w:szCs w:val="24"/>
        </w:rPr>
      </w:pPr>
      <w:r w:rsidRPr="005303B7">
        <w:rPr>
          <w:rFonts w:asciiTheme="minorHAnsi" w:hAnsiTheme="minorHAnsi" w:cstheme="minorHAnsi"/>
          <w:szCs w:val="24"/>
        </w:rPr>
        <w:t>EKSPERDIKOMISJONI TÖÖKORD</w:t>
      </w:r>
    </w:p>
    <w:p w14:paraId="1EC325EC" w14:textId="0D8850F7" w:rsidR="00955947" w:rsidRPr="00D449CA" w:rsidRDefault="002D3283" w:rsidP="00955947">
      <w:pPr>
        <w:pStyle w:val="Loendilik"/>
        <w:numPr>
          <w:ilvl w:val="1"/>
          <w:numId w:val="1"/>
        </w:numPr>
        <w:spacing w:before="0" w:after="120"/>
        <w:rPr>
          <w:rFonts w:asciiTheme="minorHAnsi" w:hAnsiTheme="minorHAnsi" w:cstheme="minorHAnsi"/>
          <w:szCs w:val="24"/>
        </w:rPr>
      </w:pPr>
      <w:r w:rsidRPr="00D449CA">
        <w:rPr>
          <w:rFonts w:asciiTheme="minorHAnsi" w:hAnsiTheme="minorHAnsi" w:cstheme="minorHAnsi"/>
          <w:szCs w:val="24"/>
        </w:rPr>
        <w:t>U</w:t>
      </w:r>
      <w:r w:rsidR="00955947" w:rsidRPr="00D449CA">
        <w:rPr>
          <w:rFonts w:asciiTheme="minorHAnsi" w:hAnsiTheme="minorHAnsi" w:cstheme="minorHAnsi"/>
          <w:szCs w:val="24"/>
        </w:rPr>
        <w:t xml:space="preserve">uringuettepanekuid hindab </w:t>
      </w:r>
      <w:r w:rsidR="00347662">
        <w:rPr>
          <w:rFonts w:asciiTheme="minorHAnsi" w:hAnsiTheme="minorHAnsi" w:cstheme="minorHAnsi"/>
          <w:szCs w:val="24"/>
        </w:rPr>
        <w:t>eksperdikomisjon.</w:t>
      </w:r>
    </w:p>
    <w:p w14:paraId="76F5711C" w14:textId="0FCD7C95" w:rsidR="00955947" w:rsidRPr="00D449CA" w:rsidRDefault="00955947" w:rsidP="00955947">
      <w:pPr>
        <w:pStyle w:val="Loendilik"/>
        <w:numPr>
          <w:ilvl w:val="1"/>
          <w:numId w:val="1"/>
        </w:numPr>
        <w:spacing w:before="0" w:after="120"/>
        <w:rPr>
          <w:rFonts w:asciiTheme="minorHAnsi" w:hAnsiTheme="minorHAnsi" w:cstheme="minorHAnsi"/>
          <w:szCs w:val="24"/>
        </w:rPr>
      </w:pPr>
      <w:r w:rsidRPr="00D449CA">
        <w:rPr>
          <w:rFonts w:asciiTheme="minorHAnsi" w:hAnsiTheme="minorHAnsi" w:cstheme="minorHAnsi"/>
          <w:szCs w:val="24"/>
        </w:rPr>
        <w:t>Hindamise raames loodud ja saadud dokumentatsiooni säilitatakse ETA</w:t>
      </w:r>
      <w:r w:rsidR="003A570E" w:rsidRPr="00D449CA">
        <w:rPr>
          <w:rFonts w:asciiTheme="minorHAnsi" w:hAnsiTheme="minorHAnsi" w:cstheme="minorHAnsi"/>
          <w:szCs w:val="24"/>
        </w:rPr>
        <w:t>G</w:t>
      </w:r>
      <w:r w:rsidRPr="00D449CA">
        <w:rPr>
          <w:rFonts w:asciiTheme="minorHAnsi" w:hAnsiTheme="minorHAnsi" w:cstheme="minorHAnsi"/>
          <w:szCs w:val="24"/>
        </w:rPr>
        <w:t>is vastavalt asutuses kehtestatud protseduurireeglitele.</w:t>
      </w:r>
    </w:p>
    <w:p w14:paraId="63EF8567" w14:textId="57ACDDDA" w:rsidR="00955947" w:rsidRPr="00D449CA" w:rsidRDefault="00347662" w:rsidP="00955947">
      <w:pPr>
        <w:pStyle w:val="Loendilik"/>
        <w:numPr>
          <w:ilvl w:val="1"/>
          <w:numId w:val="1"/>
        </w:numPr>
        <w:spacing w:before="0" w:after="120"/>
        <w:rPr>
          <w:rFonts w:asciiTheme="minorHAnsi" w:hAnsiTheme="minorHAnsi" w:cstheme="minorHAnsi"/>
          <w:szCs w:val="24"/>
        </w:rPr>
      </w:pPr>
      <w:bookmarkStart w:id="1" w:name="_Hlk162429638"/>
      <w:r>
        <w:rPr>
          <w:rFonts w:asciiTheme="minorHAnsi" w:hAnsiTheme="minorHAnsi" w:cstheme="minorHAnsi"/>
          <w:szCs w:val="24"/>
        </w:rPr>
        <w:t>Eksperdikomisjon</w:t>
      </w:r>
      <w:bookmarkEnd w:id="1"/>
      <w:r>
        <w:rPr>
          <w:rFonts w:asciiTheme="minorHAnsi" w:hAnsiTheme="minorHAnsi" w:cstheme="minorHAnsi"/>
          <w:szCs w:val="24"/>
        </w:rPr>
        <w:t>i</w:t>
      </w:r>
      <w:r w:rsidR="00955947" w:rsidRPr="00D449CA">
        <w:rPr>
          <w:rFonts w:asciiTheme="minorHAnsi" w:hAnsiTheme="minorHAnsi" w:cstheme="minorHAnsi"/>
          <w:szCs w:val="24"/>
        </w:rPr>
        <w:t xml:space="preserve"> töövormiks on koosolek</w:t>
      </w:r>
      <w:r w:rsidR="007C3738">
        <w:rPr>
          <w:rFonts w:asciiTheme="minorHAnsi" w:hAnsiTheme="minorHAnsi" w:cstheme="minorHAnsi"/>
          <w:szCs w:val="24"/>
        </w:rPr>
        <w:t>,</w:t>
      </w:r>
      <w:r w:rsidR="002D3283" w:rsidRPr="00D449CA">
        <w:rPr>
          <w:rFonts w:asciiTheme="minorHAnsi" w:hAnsiTheme="minorHAnsi" w:cstheme="minorHAnsi"/>
          <w:szCs w:val="24"/>
        </w:rPr>
        <w:t xml:space="preserve"> kas füüsiliselt või videosilla vahendusel</w:t>
      </w:r>
      <w:r w:rsidR="00955947" w:rsidRPr="00D449CA">
        <w:rPr>
          <w:rFonts w:asciiTheme="minorHAnsi" w:hAnsiTheme="minorHAnsi" w:cstheme="minorHAnsi"/>
          <w:szCs w:val="24"/>
        </w:rPr>
        <w:t xml:space="preserve">. </w:t>
      </w:r>
    </w:p>
    <w:p w14:paraId="76DDA1D2" w14:textId="1B577BC2" w:rsidR="00955947" w:rsidRPr="007C3738" w:rsidRDefault="007C3738" w:rsidP="00480C88">
      <w:pPr>
        <w:pStyle w:val="Loendilik"/>
        <w:numPr>
          <w:ilvl w:val="1"/>
          <w:numId w:val="1"/>
        </w:numPr>
        <w:spacing w:before="0" w:after="120"/>
        <w:rPr>
          <w:rFonts w:asciiTheme="minorHAnsi" w:hAnsiTheme="minorHAnsi" w:cstheme="minorHAnsi"/>
          <w:szCs w:val="24"/>
        </w:rPr>
      </w:pPr>
      <w:r>
        <w:rPr>
          <w:rFonts w:asciiTheme="minorHAnsi" w:hAnsiTheme="minorHAnsi" w:cstheme="minorHAnsi"/>
          <w:szCs w:val="24"/>
        </w:rPr>
        <w:t>Eksperdikomisjon</w:t>
      </w:r>
      <w:r w:rsidR="00955947" w:rsidRPr="007C3738">
        <w:rPr>
          <w:rFonts w:asciiTheme="minorHAnsi" w:hAnsiTheme="minorHAnsi" w:cstheme="minorHAnsi"/>
          <w:szCs w:val="24"/>
        </w:rPr>
        <w:t xml:space="preserve">i </w:t>
      </w:r>
      <w:r w:rsidR="002D3283" w:rsidRPr="007C3738">
        <w:rPr>
          <w:rFonts w:asciiTheme="minorHAnsi" w:hAnsiTheme="minorHAnsi" w:cstheme="minorHAnsi"/>
          <w:szCs w:val="24"/>
        </w:rPr>
        <w:t>kuulu</w:t>
      </w:r>
      <w:r w:rsidR="00681C01" w:rsidRPr="007C3738">
        <w:rPr>
          <w:rFonts w:asciiTheme="minorHAnsi" w:hAnsiTheme="minorHAnsi" w:cstheme="minorHAnsi"/>
          <w:szCs w:val="24"/>
        </w:rPr>
        <w:t>vad</w:t>
      </w:r>
      <w:r w:rsidR="002D3283" w:rsidRPr="007C3738">
        <w:rPr>
          <w:rFonts w:asciiTheme="minorHAnsi" w:hAnsiTheme="minorHAnsi" w:cstheme="minorHAnsi"/>
          <w:szCs w:val="24"/>
        </w:rPr>
        <w:t xml:space="preserve">  </w:t>
      </w:r>
      <w:r w:rsidR="00955947" w:rsidRPr="007C3738">
        <w:rPr>
          <w:rFonts w:asciiTheme="minorHAnsi" w:hAnsiTheme="minorHAnsi" w:cstheme="minorHAnsi"/>
          <w:szCs w:val="24"/>
        </w:rPr>
        <w:t>konkurs</w:t>
      </w:r>
      <w:r w:rsidR="00681C01" w:rsidRPr="007C3738">
        <w:rPr>
          <w:rFonts w:asciiTheme="minorHAnsi" w:hAnsiTheme="minorHAnsi" w:cstheme="minorHAnsi"/>
          <w:szCs w:val="24"/>
        </w:rPr>
        <w:t>s</w:t>
      </w:r>
      <w:r w:rsidR="00955947" w:rsidRPr="007C3738">
        <w:rPr>
          <w:rFonts w:asciiTheme="minorHAnsi" w:hAnsiTheme="minorHAnsi" w:cstheme="minorHAnsi"/>
          <w:szCs w:val="24"/>
        </w:rPr>
        <w:t xml:space="preserve">i </w:t>
      </w:r>
      <w:r w:rsidR="00681C01" w:rsidRPr="007C3738">
        <w:rPr>
          <w:rFonts w:asciiTheme="minorHAnsi" w:hAnsiTheme="minorHAnsi" w:cstheme="minorHAnsi"/>
          <w:szCs w:val="24"/>
        </w:rPr>
        <w:t>kaasrahastavate</w:t>
      </w:r>
      <w:r w:rsidR="00955947" w:rsidRPr="007C3738">
        <w:rPr>
          <w:rFonts w:asciiTheme="minorHAnsi" w:hAnsiTheme="minorHAnsi" w:cstheme="minorHAnsi"/>
          <w:szCs w:val="24"/>
        </w:rPr>
        <w:t xml:space="preserve"> ministeeriumite</w:t>
      </w:r>
      <w:r w:rsidR="00681C01" w:rsidRPr="007C3738">
        <w:rPr>
          <w:rFonts w:asciiTheme="minorHAnsi" w:hAnsiTheme="minorHAnsi" w:cstheme="minorHAnsi"/>
          <w:szCs w:val="24"/>
        </w:rPr>
        <w:t xml:space="preserve"> ja/või A</w:t>
      </w:r>
      <w:r w:rsidR="006136C5">
        <w:rPr>
          <w:rFonts w:asciiTheme="minorHAnsi" w:hAnsiTheme="minorHAnsi" w:cstheme="minorHAnsi"/>
          <w:szCs w:val="24"/>
        </w:rPr>
        <w:t>renguseire Keskuse</w:t>
      </w:r>
      <w:r w:rsidR="00EF2334" w:rsidRPr="007C3738">
        <w:rPr>
          <w:rFonts w:asciiTheme="minorHAnsi" w:hAnsiTheme="minorHAnsi" w:cstheme="minorHAnsi"/>
          <w:szCs w:val="24"/>
        </w:rPr>
        <w:t xml:space="preserve"> </w:t>
      </w:r>
      <w:r w:rsidR="00681C01" w:rsidRPr="007C3738">
        <w:rPr>
          <w:rFonts w:asciiTheme="minorHAnsi" w:hAnsiTheme="minorHAnsi" w:cstheme="minorHAnsi"/>
          <w:szCs w:val="24"/>
        </w:rPr>
        <w:t xml:space="preserve">esindajad, </w:t>
      </w:r>
      <w:r w:rsidR="00955947" w:rsidRPr="007C3738">
        <w:rPr>
          <w:rFonts w:asciiTheme="minorHAnsi" w:hAnsiTheme="minorHAnsi" w:cstheme="minorHAnsi"/>
          <w:szCs w:val="24"/>
        </w:rPr>
        <w:t>ETA</w:t>
      </w:r>
      <w:r w:rsidR="003A570E" w:rsidRPr="007C3738">
        <w:rPr>
          <w:rFonts w:asciiTheme="minorHAnsi" w:hAnsiTheme="minorHAnsi" w:cstheme="minorHAnsi"/>
          <w:szCs w:val="24"/>
        </w:rPr>
        <w:t>G</w:t>
      </w:r>
      <w:r w:rsidR="00955947" w:rsidRPr="007C3738">
        <w:rPr>
          <w:rFonts w:asciiTheme="minorHAnsi" w:hAnsiTheme="minorHAnsi" w:cstheme="minorHAnsi"/>
          <w:szCs w:val="24"/>
        </w:rPr>
        <w:t>i esindaja</w:t>
      </w:r>
      <w:r w:rsidR="00681C01" w:rsidRPr="007C3738">
        <w:rPr>
          <w:rFonts w:asciiTheme="minorHAnsi" w:hAnsiTheme="minorHAnsi" w:cstheme="minorHAnsi"/>
          <w:szCs w:val="24"/>
        </w:rPr>
        <w:t xml:space="preserve"> ja välised eksperdid</w:t>
      </w:r>
      <w:r w:rsidR="00955947" w:rsidRPr="007C3738">
        <w:rPr>
          <w:rFonts w:asciiTheme="minorHAnsi" w:hAnsiTheme="minorHAnsi" w:cstheme="minorHAnsi"/>
          <w:szCs w:val="24"/>
        </w:rPr>
        <w:t xml:space="preserve">. </w:t>
      </w:r>
    </w:p>
    <w:p w14:paraId="2F95FA96" w14:textId="3E625F65" w:rsidR="00955947" w:rsidRPr="00D449CA" w:rsidRDefault="007C3738" w:rsidP="00955947">
      <w:pPr>
        <w:pStyle w:val="Loendilik"/>
        <w:numPr>
          <w:ilvl w:val="1"/>
          <w:numId w:val="1"/>
        </w:numPr>
        <w:spacing w:before="0" w:after="120"/>
        <w:rPr>
          <w:rFonts w:asciiTheme="minorHAnsi" w:hAnsiTheme="minorHAnsi" w:cstheme="minorHAnsi"/>
          <w:szCs w:val="24"/>
        </w:rPr>
      </w:pPr>
      <w:r w:rsidRPr="007C3738">
        <w:rPr>
          <w:rFonts w:asciiTheme="minorHAnsi" w:hAnsiTheme="minorHAnsi" w:cstheme="minorHAnsi"/>
          <w:szCs w:val="24"/>
        </w:rPr>
        <w:t>Eksperdikomisjon</w:t>
      </w:r>
      <w:r w:rsidR="009D17B2" w:rsidRPr="00D449CA">
        <w:rPr>
          <w:rFonts w:asciiTheme="minorHAnsi" w:hAnsiTheme="minorHAnsi" w:cstheme="minorHAnsi"/>
          <w:szCs w:val="24"/>
        </w:rPr>
        <w:t xml:space="preserve"> valib endi hulgast juhi</w:t>
      </w:r>
      <w:r w:rsidR="00955947" w:rsidRPr="00D449CA">
        <w:rPr>
          <w:rFonts w:asciiTheme="minorHAnsi" w:hAnsiTheme="minorHAnsi" w:cstheme="minorHAnsi"/>
          <w:szCs w:val="24"/>
        </w:rPr>
        <w:t xml:space="preserve">, kelle ülesandeks on </w:t>
      </w:r>
      <w:r>
        <w:rPr>
          <w:rFonts w:asciiTheme="minorHAnsi" w:hAnsiTheme="minorHAnsi" w:cstheme="minorHAnsi"/>
          <w:szCs w:val="24"/>
        </w:rPr>
        <w:t>e</w:t>
      </w:r>
      <w:r w:rsidRPr="007C3738">
        <w:rPr>
          <w:rFonts w:asciiTheme="minorHAnsi" w:hAnsiTheme="minorHAnsi" w:cstheme="minorHAnsi"/>
          <w:szCs w:val="24"/>
        </w:rPr>
        <w:t>ksperdikomisjon</w:t>
      </w:r>
      <w:r w:rsidR="00955947" w:rsidRPr="00D449CA">
        <w:rPr>
          <w:rFonts w:asciiTheme="minorHAnsi" w:hAnsiTheme="minorHAnsi" w:cstheme="minorHAnsi"/>
          <w:szCs w:val="24"/>
        </w:rPr>
        <w:t>i koosolekute juhtimine</w:t>
      </w:r>
      <w:r w:rsidR="002D3283" w:rsidRPr="00D449CA">
        <w:rPr>
          <w:rFonts w:asciiTheme="minorHAnsi" w:hAnsiTheme="minorHAnsi" w:cstheme="minorHAnsi"/>
          <w:szCs w:val="24"/>
        </w:rPr>
        <w:t xml:space="preserve"> ja koondraporti vormistamine ETISes</w:t>
      </w:r>
      <w:r w:rsidR="00955947" w:rsidRPr="00D449CA">
        <w:rPr>
          <w:rFonts w:asciiTheme="minorHAnsi" w:hAnsiTheme="minorHAnsi" w:cstheme="minorHAnsi"/>
          <w:szCs w:val="24"/>
        </w:rPr>
        <w:t xml:space="preserve">. </w:t>
      </w:r>
      <w:r>
        <w:rPr>
          <w:rFonts w:asciiTheme="minorHAnsi" w:hAnsiTheme="minorHAnsi" w:cstheme="minorHAnsi"/>
          <w:szCs w:val="24"/>
        </w:rPr>
        <w:t>Eksperdikomisjon</w:t>
      </w:r>
      <w:r w:rsidR="00955947" w:rsidRPr="00D449CA">
        <w:rPr>
          <w:rFonts w:asciiTheme="minorHAnsi" w:hAnsiTheme="minorHAnsi" w:cstheme="minorHAnsi"/>
          <w:szCs w:val="24"/>
        </w:rPr>
        <w:t>i juhi puudumisel juhib koosolekut tema määratud asendaja.</w:t>
      </w:r>
    </w:p>
    <w:p w14:paraId="794B2EBD" w14:textId="0E774072" w:rsidR="00955947" w:rsidRPr="00165056" w:rsidRDefault="007C3738" w:rsidP="00165056">
      <w:pPr>
        <w:pStyle w:val="Loendilik"/>
        <w:numPr>
          <w:ilvl w:val="1"/>
          <w:numId w:val="1"/>
        </w:numPr>
        <w:spacing w:before="0" w:after="120"/>
        <w:rPr>
          <w:rFonts w:asciiTheme="minorHAnsi" w:hAnsiTheme="minorHAnsi" w:cstheme="minorHAnsi"/>
          <w:szCs w:val="24"/>
        </w:rPr>
      </w:pPr>
      <w:r>
        <w:rPr>
          <w:rFonts w:asciiTheme="minorHAnsi" w:hAnsiTheme="minorHAnsi" w:cstheme="minorHAnsi"/>
          <w:szCs w:val="24"/>
        </w:rPr>
        <w:t>Eksperdikomisjon</w:t>
      </w:r>
      <w:r w:rsidR="00955947" w:rsidRPr="00D449CA">
        <w:rPr>
          <w:rFonts w:asciiTheme="minorHAnsi" w:hAnsiTheme="minorHAnsi" w:cstheme="minorHAnsi"/>
          <w:szCs w:val="24"/>
        </w:rPr>
        <w:t xml:space="preserve"> on otsustuspädev, kui koosolekul osaleb vähemalt 60% </w:t>
      </w:r>
      <w:r>
        <w:rPr>
          <w:rFonts w:asciiTheme="minorHAnsi" w:hAnsiTheme="minorHAnsi" w:cstheme="minorHAnsi"/>
          <w:szCs w:val="24"/>
        </w:rPr>
        <w:t>komisjon</w:t>
      </w:r>
      <w:r w:rsidR="00955947" w:rsidRPr="00D449CA">
        <w:rPr>
          <w:rFonts w:asciiTheme="minorHAnsi" w:hAnsiTheme="minorHAnsi" w:cstheme="minorHAnsi"/>
          <w:szCs w:val="24"/>
        </w:rPr>
        <w:t xml:space="preserve">i liikmetest. Otsused (sh uuringuettepanekute alakriteeriumite lõplikud hinded) võetakse vastu võimalusel konsensuslikult, kuid kui see pole võimalik, siis lihthäälte enamusega. Häälte võrdse jagunemise korral saab määravaks </w:t>
      </w:r>
      <w:r w:rsidR="00D4118F">
        <w:rPr>
          <w:rFonts w:asciiTheme="minorHAnsi" w:hAnsiTheme="minorHAnsi" w:cstheme="minorHAnsi"/>
          <w:szCs w:val="24"/>
        </w:rPr>
        <w:t>komisjoni</w:t>
      </w:r>
      <w:r w:rsidR="00955947" w:rsidRPr="00D449CA">
        <w:rPr>
          <w:rFonts w:asciiTheme="minorHAnsi" w:hAnsiTheme="minorHAnsi" w:cstheme="minorHAnsi"/>
          <w:szCs w:val="24"/>
        </w:rPr>
        <w:t xml:space="preserve"> juhi hääl.</w:t>
      </w:r>
    </w:p>
    <w:p w14:paraId="116AA920" w14:textId="0C2450EE" w:rsidR="005963B2" w:rsidRDefault="00B203BF" w:rsidP="005963B2">
      <w:pPr>
        <w:pStyle w:val="Loendilik"/>
        <w:numPr>
          <w:ilvl w:val="1"/>
          <w:numId w:val="1"/>
        </w:numPr>
        <w:spacing w:before="0" w:after="120"/>
        <w:rPr>
          <w:rFonts w:asciiTheme="minorHAnsi" w:hAnsiTheme="minorHAnsi" w:cstheme="minorHAnsi"/>
          <w:szCs w:val="24"/>
        </w:rPr>
      </w:pPr>
      <w:r w:rsidRPr="00D449CA">
        <w:rPr>
          <w:rFonts w:asciiTheme="minorHAnsi" w:hAnsiTheme="minorHAnsi" w:cstheme="minorHAnsi"/>
          <w:szCs w:val="24"/>
        </w:rPr>
        <w:t>R</w:t>
      </w:r>
      <w:r w:rsidR="00955947" w:rsidRPr="00D449CA">
        <w:rPr>
          <w:rFonts w:asciiTheme="minorHAnsi" w:hAnsiTheme="minorHAnsi" w:cstheme="minorHAnsi"/>
          <w:szCs w:val="24"/>
        </w:rPr>
        <w:t>etsensiooni</w:t>
      </w:r>
      <w:r w:rsidRPr="00D449CA">
        <w:rPr>
          <w:rFonts w:asciiTheme="minorHAnsi" w:hAnsiTheme="minorHAnsi" w:cstheme="minorHAnsi"/>
          <w:szCs w:val="24"/>
        </w:rPr>
        <w:t>de</w:t>
      </w:r>
      <w:r w:rsidR="00955947" w:rsidRPr="00D449CA">
        <w:rPr>
          <w:rFonts w:asciiTheme="minorHAnsi" w:hAnsiTheme="minorHAnsi" w:cstheme="minorHAnsi"/>
          <w:szCs w:val="24"/>
        </w:rPr>
        <w:t xml:space="preserve"> ning teiste </w:t>
      </w:r>
      <w:r w:rsidR="00D4118F">
        <w:rPr>
          <w:rFonts w:asciiTheme="minorHAnsi" w:hAnsiTheme="minorHAnsi" w:cstheme="minorHAnsi"/>
          <w:szCs w:val="24"/>
        </w:rPr>
        <w:t>komisjoni</w:t>
      </w:r>
      <w:r w:rsidR="00955947" w:rsidRPr="00D449CA">
        <w:rPr>
          <w:rFonts w:asciiTheme="minorHAnsi" w:hAnsiTheme="minorHAnsi" w:cstheme="minorHAnsi"/>
          <w:szCs w:val="24"/>
        </w:rPr>
        <w:t xml:space="preserve"> liikmete individuaalsete hinnangute ära kuulamise järel otsustab </w:t>
      </w:r>
      <w:r w:rsidR="00D4118F">
        <w:rPr>
          <w:rFonts w:asciiTheme="minorHAnsi" w:hAnsiTheme="minorHAnsi" w:cstheme="minorHAnsi"/>
          <w:szCs w:val="24"/>
        </w:rPr>
        <w:t>eksperdikomisjon</w:t>
      </w:r>
      <w:r w:rsidR="00955947" w:rsidRPr="00D449CA">
        <w:rPr>
          <w:rFonts w:asciiTheme="minorHAnsi" w:hAnsiTheme="minorHAnsi" w:cstheme="minorHAnsi"/>
          <w:szCs w:val="24"/>
        </w:rPr>
        <w:t xml:space="preserve"> koosolekul uuringuettepaneku kriteeriumite ja nende ala</w:t>
      </w:r>
      <w:r w:rsidR="00E262CF" w:rsidRPr="00D449CA">
        <w:rPr>
          <w:rFonts w:asciiTheme="minorHAnsi" w:hAnsiTheme="minorHAnsi" w:cstheme="minorHAnsi"/>
          <w:szCs w:val="24"/>
        </w:rPr>
        <w:t>kriteeriumite</w:t>
      </w:r>
      <w:r w:rsidR="00955947" w:rsidRPr="00D449CA">
        <w:rPr>
          <w:rFonts w:asciiTheme="minorHAnsi" w:hAnsiTheme="minorHAnsi" w:cstheme="minorHAnsi"/>
          <w:szCs w:val="24"/>
        </w:rPr>
        <w:t xml:space="preserve"> hinded. Alakriteeriumi hinne ei ole </w:t>
      </w:r>
      <w:r w:rsidR="00D4118F">
        <w:rPr>
          <w:rFonts w:asciiTheme="minorHAnsi" w:hAnsiTheme="minorHAnsi" w:cstheme="minorHAnsi"/>
          <w:szCs w:val="24"/>
        </w:rPr>
        <w:t xml:space="preserve">komisjoni </w:t>
      </w:r>
      <w:r w:rsidR="00955947" w:rsidRPr="00D449CA">
        <w:rPr>
          <w:rFonts w:asciiTheme="minorHAnsi" w:hAnsiTheme="minorHAnsi" w:cstheme="minorHAnsi"/>
          <w:szCs w:val="24"/>
        </w:rPr>
        <w:t xml:space="preserve">liikmete antud hinnete aritmeetiline keskmine, vaid </w:t>
      </w:r>
      <w:r w:rsidR="00D4118F">
        <w:rPr>
          <w:rFonts w:asciiTheme="minorHAnsi" w:hAnsiTheme="minorHAnsi" w:cstheme="minorHAnsi"/>
          <w:szCs w:val="24"/>
        </w:rPr>
        <w:t xml:space="preserve">komisjoni </w:t>
      </w:r>
      <w:r w:rsidR="00955947" w:rsidRPr="00D449CA">
        <w:rPr>
          <w:rFonts w:asciiTheme="minorHAnsi" w:hAnsiTheme="minorHAnsi" w:cstheme="minorHAnsi"/>
          <w:szCs w:val="24"/>
        </w:rPr>
        <w:t xml:space="preserve">liikmete otsus. </w:t>
      </w:r>
      <w:r w:rsidR="005963B2" w:rsidRPr="00D449CA">
        <w:rPr>
          <w:rFonts w:asciiTheme="minorHAnsi" w:hAnsiTheme="minorHAnsi" w:cstheme="minorHAnsi"/>
          <w:szCs w:val="24"/>
        </w:rPr>
        <w:t xml:space="preserve">Kui hindamise käigus ilmneb, et </w:t>
      </w:r>
      <w:r w:rsidR="00D4118F">
        <w:rPr>
          <w:rFonts w:asciiTheme="minorHAnsi" w:hAnsiTheme="minorHAnsi" w:cstheme="minorHAnsi"/>
          <w:szCs w:val="24"/>
        </w:rPr>
        <w:t>eksperdikomisjon</w:t>
      </w:r>
      <w:r w:rsidR="005963B2" w:rsidRPr="00D449CA">
        <w:rPr>
          <w:rFonts w:asciiTheme="minorHAnsi" w:hAnsiTheme="minorHAnsi" w:cstheme="minorHAnsi"/>
          <w:szCs w:val="24"/>
        </w:rPr>
        <w:t xml:space="preserve"> vajab otsuse tegemiseks lisainfot, siis on </w:t>
      </w:r>
      <w:r w:rsidR="00D4118F">
        <w:rPr>
          <w:rFonts w:asciiTheme="minorHAnsi" w:hAnsiTheme="minorHAnsi" w:cstheme="minorHAnsi"/>
          <w:szCs w:val="24"/>
        </w:rPr>
        <w:t>eksperdikomisjonil</w:t>
      </w:r>
      <w:r w:rsidRPr="00D449CA">
        <w:rPr>
          <w:rFonts w:asciiTheme="minorHAnsi" w:hAnsiTheme="minorHAnsi" w:cstheme="minorHAnsi"/>
          <w:szCs w:val="24"/>
        </w:rPr>
        <w:t xml:space="preserve"> </w:t>
      </w:r>
      <w:r w:rsidR="005963B2" w:rsidRPr="00D449CA">
        <w:rPr>
          <w:rFonts w:asciiTheme="minorHAnsi" w:hAnsiTheme="minorHAnsi" w:cstheme="minorHAnsi"/>
          <w:szCs w:val="24"/>
        </w:rPr>
        <w:t>õigus telefoni või videosilla teel võtta ühendust konsortsiumi esindajaga ja esitada täpsustavaid küsimusi.</w:t>
      </w:r>
    </w:p>
    <w:p w14:paraId="541F4EB8" w14:textId="4CB80D8D" w:rsidR="00FC6DB1" w:rsidRPr="00D449CA" w:rsidRDefault="00FC6DB1" w:rsidP="005963B2">
      <w:pPr>
        <w:pStyle w:val="Loendilik"/>
        <w:numPr>
          <w:ilvl w:val="1"/>
          <w:numId w:val="1"/>
        </w:numPr>
        <w:spacing w:before="0" w:after="120"/>
        <w:rPr>
          <w:rFonts w:asciiTheme="minorHAnsi" w:hAnsiTheme="minorHAnsi" w:cstheme="minorHAnsi"/>
          <w:szCs w:val="24"/>
        </w:rPr>
      </w:pPr>
      <w:r>
        <w:rPr>
          <w:rFonts w:asciiTheme="minorHAnsi" w:hAnsiTheme="minorHAnsi" w:cstheme="minorHAnsi"/>
          <w:szCs w:val="24"/>
        </w:rPr>
        <w:t>Alakriteeriumi hinnete põhjal arvutab</w:t>
      </w:r>
      <w:r w:rsidR="00A25CF9">
        <w:rPr>
          <w:rFonts w:asciiTheme="minorHAnsi" w:hAnsiTheme="minorHAnsi" w:cstheme="minorHAnsi"/>
          <w:szCs w:val="24"/>
        </w:rPr>
        <w:t xml:space="preserve"> ja kinnitab</w:t>
      </w:r>
      <w:r>
        <w:rPr>
          <w:rFonts w:asciiTheme="minorHAnsi" w:hAnsiTheme="minorHAnsi" w:cstheme="minorHAnsi"/>
          <w:szCs w:val="24"/>
        </w:rPr>
        <w:t xml:space="preserve"> eksperdikomisjon </w:t>
      </w:r>
      <w:r w:rsidR="00A25CF9">
        <w:rPr>
          <w:rFonts w:asciiTheme="minorHAnsi" w:hAnsiTheme="minorHAnsi" w:cstheme="minorHAnsi"/>
          <w:szCs w:val="24"/>
        </w:rPr>
        <w:t>uurimisettepaneku koonhinded</w:t>
      </w:r>
      <w:r w:rsidR="005D4A46">
        <w:rPr>
          <w:rFonts w:asciiTheme="minorHAnsi" w:hAnsiTheme="minorHAnsi" w:cstheme="minorHAnsi"/>
          <w:szCs w:val="24"/>
        </w:rPr>
        <w:t xml:space="preserve"> ning moodustab lävendi ületanud uurimisettepanekutest pingeread.</w:t>
      </w:r>
    </w:p>
    <w:p w14:paraId="50A7AAA2" w14:textId="4ADC8793" w:rsidR="00955947" w:rsidRPr="00D449CA" w:rsidRDefault="00D4118F" w:rsidP="00955947">
      <w:pPr>
        <w:pStyle w:val="Loendilik"/>
        <w:numPr>
          <w:ilvl w:val="1"/>
          <w:numId w:val="1"/>
        </w:numPr>
        <w:spacing w:before="0" w:after="120"/>
        <w:rPr>
          <w:rFonts w:asciiTheme="minorHAnsi" w:hAnsiTheme="minorHAnsi" w:cstheme="minorHAnsi"/>
          <w:szCs w:val="24"/>
        </w:rPr>
      </w:pPr>
      <w:r>
        <w:rPr>
          <w:rFonts w:asciiTheme="minorHAnsi" w:hAnsiTheme="minorHAnsi" w:cstheme="minorHAnsi"/>
          <w:szCs w:val="24"/>
        </w:rPr>
        <w:t>Eksperdikomisjon</w:t>
      </w:r>
      <w:r w:rsidR="00955947" w:rsidRPr="00D449CA">
        <w:rPr>
          <w:rFonts w:asciiTheme="minorHAnsi" w:hAnsiTheme="minorHAnsi" w:cstheme="minorHAnsi"/>
          <w:szCs w:val="24"/>
        </w:rPr>
        <w:t xml:space="preserve"> teeb pärast </w:t>
      </w:r>
      <w:r w:rsidR="00B203BF" w:rsidRPr="00D449CA">
        <w:rPr>
          <w:rFonts w:asciiTheme="minorHAnsi" w:hAnsiTheme="minorHAnsi" w:cstheme="minorHAnsi"/>
          <w:szCs w:val="24"/>
        </w:rPr>
        <w:t>koondhinnete kinnitamist</w:t>
      </w:r>
      <w:r w:rsidR="00955947" w:rsidRPr="00D449CA">
        <w:rPr>
          <w:rFonts w:asciiTheme="minorHAnsi" w:hAnsiTheme="minorHAnsi" w:cstheme="minorHAnsi"/>
          <w:szCs w:val="24"/>
        </w:rPr>
        <w:t xml:space="preserve"> ETA</w:t>
      </w:r>
      <w:r w:rsidR="00D43D00" w:rsidRPr="00D449CA">
        <w:rPr>
          <w:rFonts w:asciiTheme="minorHAnsi" w:hAnsiTheme="minorHAnsi" w:cstheme="minorHAnsi"/>
          <w:szCs w:val="24"/>
        </w:rPr>
        <w:t>G</w:t>
      </w:r>
      <w:r w:rsidR="00955947" w:rsidRPr="00D449CA">
        <w:rPr>
          <w:rFonts w:asciiTheme="minorHAnsi" w:hAnsiTheme="minorHAnsi" w:cstheme="minorHAnsi"/>
          <w:szCs w:val="24"/>
        </w:rPr>
        <w:t>ile järgmised ettepanekud:</w:t>
      </w:r>
    </w:p>
    <w:p w14:paraId="4B49F798" w14:textId="77777777" w:rsidR="00955947" w:rsidRPr="00D449CA" w:rsidRDefault="00955947" w:rsidP="00955947">
      <w:pPr>
        <w:pStyle w:val="Loendilik"/>
        <w:numPr>
          <w:ilvl w:val="0"/>
          <w:numId w:val="4"/>
        </w:numPr>
        <w:spacing w:before="0" w:after="120"/>
        <w:rPr>
          <w:rFonts w:asciiTheme="minorHAnsi" w:hAnsiTheme="minorHAnsi" w:cstheme="minorHAnsi"/>
          <w:szCs w:val="24"/>
        </w:rPr>
      </w:pPr>
      <w:r w:rsidRPr="00D449CA">
        <w:rPr>
          <w:rFonts w:asciiTheme="minorHAnsi" w:hAnsiTheme="minorHAnsi" w:cstheme="minorHAnsi"/>
          <w:szCs w:val="24"/>
        </w:rPr>
        <w:t>lävendit mitte ületanud uuringuettepanekuid mitte rahastada,</w:t>
      </w:r>
    </w:p>
    <w:p w14:paraId="6FAC6DE3" w14:textId="77777777" w:rsidR="00955947" w:rsidRPr="00D449CA" w:rsidRDefault="00955947" w:rsidP="00955947">
      <w:pPr>
        <w:pStyle w:val="Loendilik"/>
        <w:numPr>
          <w:ilvl w:val="0"/>
          <w:numId w:val="4"/>
        </w:numPr>
        <w:spacing w:before="0" w:after="120"/>
        <w:rPr>
          <w:rFonts w:asciiTheme="minorHAnsi" w:hAnsiTheme="minorHAnsi" w:cstheme="minorHAnsi"/>
          <w:szCs w:val="24"/>
        </w:rPr>
      </w:pPr>
      <w:r w:rsidRPr="00D449CA">
        <w:rPr>
          <w:rFonts w:asciiTheme="minorHAnsi" w:hAnsiTheme="minorHAnsi" w:cstheme="minorHAnsi"/>
          <w:szCs w:val="24"/>
        </w:rPr>
        <w:t>lävendi ületanud uuringuettepanekut rahastada vastavalt pingereale või</w:t>
      </w:r>
    </w:p>
    <w:p w14:paraId="45009E57" w14:textId="7BAF6EEB" w:rsidR="00955947" w:rsidRPr="00D449CA" w:rsidRDefault="00220BC3" w:rsidP="00955947">
      <w:pPr>
        <w:pStyle w:val="Loendilik"/>
        <w:numPr>
          <w:ilvl w:val="0"/>
          <w:numId w:val="4"/>
        </w:numPr>
        <w:spacing w:before="0" w:after="120"/>
        <w:rPr>
          <w:rFonts w:asciiTheme="minorHAnsi" w:hAnsiTheme="minorHAnsi" w:cstheme="minorHAnsi"/>
          <w:szCs w:val="24"/>
        </w:rPr>
      </w:pPr>
      <w:r w:rsidRPr="00D449CA">
        <w:rPr>
          <w:rFonts w:asciiTheme="minorHAnsi" w:hAnsiTheme="minorHAnsi" w:cstheme="minorHAnsi"/>
          <w:szCs w:val="24"/>
        </w:rPr>
        <w:t xml:space="preserve">lävendi ületanud uuringuettepanekut </w:t>
      </w:r>
      <w:r>
        <w:rPr>
          <w:rFonts w:asciiTheme="minorHAnsi" w:hAnsiTheme="minorHAnsi" w:cstheme="minorHAnsi"/>
          <w:szCs w:val="24"/>
        </w:rPr>
        <w:t xml:space="preserve">mitte </w:t>
      </w:r>
      <w:r w:rsidRPr="00D449CA">
        <w:rPr>
          <w:rFonts w:asciiTheme="minorHAnsi" w:hAnsiTheme="minorHAnsi" w:cstheme="minorHAnsi"/>
          <w:szCs w:val="24"/>
        </w:rPr>
        <w:t>rahastada vastavalt pingereale</w:t>
      </w:r>
      <w:r w:rsidR="00955947" w:rsidRPr="00D449CA">
        <w:rPr>
          <w:rFonts w:asciiTheme="minorHAnsi" w:hAnsiTheme="minorHAnsi" w:cstheme="minorHAnsi"/>
          <w:szCs w:val="24"/>
        </w:rPr>
        <w:t xml:space="preserve">. </w:t>
      </w:r>
    </w:p>
    <w:p w14:paraId="2970208B" w14:textId="768FA45D" w:rsidR="00220BC3" w:rsidRDefault="00220BC3" w:rsidP="00955947">
      <w:pPr>
        <w:pStyle w:val="Loendilik"/>
        <w:numPr>
          <w:ilvl w:val="1"/>
          <w:numId w:val="1"/>
        </w:numPr>
        <w:spacing w:before="0" w:after="120"/>
        <w:rPr>
          <w:rFonts w:asciiTheme="minorHAnsi" w:hAnsiTheme="minorHAnsi" w:cstheme="minorHAnsi"/>
          <w:szCs w:val="24"/>
        </w:rPr>
      </w:pPr>
      <w:r>
        <w:rPr>
          <w:rFonts w:asciiTheme="minorHAnsi" w:hAnsiTheme="minorHAnsi" w:cstheme="minorHAnsi"/>
          <w:szCs w:val="24"/>
        </w:rPr>
        <w:t xml:space="preserve">Eksperdikomisjonil on õigus </w:t>
      </w:r>
      <w:r w:rsidRPr="00D449CA">
        <w:rPr>
          <w:rFonts w:asciiTheme="minorHAnsi" w:hAnsiTheme="minorHAnsi" w:cstheme="minorHAnsi"/>
          <w:szCs w:val="24"/>
        </w:rPr>
        <w:t>seada</w:t>
      </w:r>
      <w:r>
        <w:rPr>
          <w:rFonts w:asciiTheme="minorHAnsi" w:hAnsiTheme="minorHAnsi" w:cstheme="minorHAnsi"/>
          <w:szCs w:val="24"/>
        </w:rPr>
        <w:t xml:space="preserve"> oma </w:t>
      </w:r>
      <w:r w:rsidR="00FC6DB1">
        <w:rPr>
          <w:rFonts w:asciiTheme="minorHAnsi" w:hAnsiTheme="minorHAnsi" w:cstheme="minorHAnsi"/>
          <w:szCs w:val="24"/>
        </w:rPr>
        <w:t xml:space="preserve">rahastamise </w:t>
      </w:r>
      <w:r>
        <w:rPr>
          <w:rFonts w:asciiTheme="minorHAnsi" w:hAnsiTheme="minorHAnsi" w:cstheme="minorHAnsi"/>
          <w:szCs w:val="24"/>
        </w:rPr>
        <w:t>ettepanekus</w:t>
      </w:r>
      <w:r w:rsidRPr="00D449CA">
        <w:rPr>
          <w:rFonts w:asciiTheme="minorHAnsi" w:hAnsiTheme="minorHAnsi" w:cstheme="minorHAnsi"/>
          <w:szCs w:val="24"/>
        </w:rPr>
        <w:t xml:space="preserve"> </w:t>
      </w:r>
      <w:r w:rsidR="002D654C">
        <w:rPr>
          <w:rFonts w:asciiTheme="minorHAnsi" w:hAnsiTheme="minorHAnsi" w:cstheme="minorHAnsi"/>
          <w:szCs w:val="24"/>
        </w:rPr>
        <w:t xml:space="preserve">täiendavaid </w:t>
      </w:r>
      <w:r w:rsidRPr="00D449CA">
        <w:rPr>
          <w:rFonts w:asciiTheme="minorHAnsi" w:hAnsiTheme="minorHAnsi" w:cstheme="minorHAnsi"/>
          <w:szCs w:val="24"/>
        </w:rPr>
        <w:t>tingimusi</w:t>
      </w:r>
      <w:r w:rsidR="00397181">
        <w:rPr>
          <w:rFonts w:asciiTheme="minorHAnsi" w:hAnsiTheme="minorHAnsi" w:cstheme="minorHAnsi"/>
          <w:szCs w:val="24"/>
        </w:rPr>
        <w:t>.</w:t>
      </w:r>
    </w:p>
    <w:p w14:paraId="3FFDB9C4" w14:textId="2C3C8968" w:rsidR="00955947" w:rsidRDefault="00955947" w:rsidP="00955947">
      <w:pPr>
        <w:pStyle w:val="Loendilik"/>
        <w:numPr>
          <w:ilvl w:val="1"/>
          <w:numId w:val="1"/>
        </w:numPr>
        <w:spacing w:before="0" w:after="120"/>
        <w:rPr>
          <w:rFonts w:asciiTheme="minorHAnsi" w:hAnsiTheme="minorHAnsi" w:cstheme="minorHAnsi"/>
          <w:szCs w:val="24"/>
        </w:rPr>
      </w:pPr>
      <w:r w:rsidRPr="00D449CA">
        <w:rPr>
          <w:rFonts w:asciiTheme="minorHAnsi" w:hAnsiTheme="minorHAnsi" w:cstheme="minorHAnsi"/>
          <w:szCs w:val="24"/>
        </w:rPr>
        <w:t>ETA</w:t>
      </w:r>
      <w:r w:rsidR="00D43D00" w:rsidRPr="00D449CA">
        <w:rPr>
          <w:rFonts w:asciiTheme="minorHAnsi" w:hAnsiTheme="minorHAnsi" w:cstheme="minorHAnsi"/>
          <w:szCs w:val="24"/>
        </w:rPr>
        <w:t>G</w:t>
      </w:r>
      <w:r w:rsidR="00762888" w:rsidRPr="00D449CA">
        <w:rPr>
          <w:rFonts w:asciiTheme="minorHAnsi" w:hAnsiTheme="minorHAnsi" w:cstheme="minorHAnsi"/>
          <w:szCs w:val="24"/>
        </w:rPr>
        <w:t>i esindaja</w:t>
      </w:r>
      <w:r w:rsidRPr="00D449CA">
        <w:rPr>
          <w:rFonts w:asciiTheme="minorHAnsi" w:hAnsiTheme="minorHAnsi" w:cstheme="minorHAnsi"/>
          <w:szCs w:val="24"/>
        </w:rPr>
        <w:t xml:space="preserve"> koostab koosolekust protokolli, mille allkirjastavad </w:t>
      </w:r>
      <w:r w:rsidR="00D4118F">
        <w:rPr>
          <w:rFonts w:asciiTheme="minorHAnsi" w:hAnsiTheme="minorHAnsi" w:cstheme="minorHAnsi"/>
          <w:szCs w:val="24"/>
        </w:rPr>
        <w:t>eksperdikomisjoni</w:t>
      </w:r>
      <w:r w:rsidRPr="00D449CA">
        <w:rPr>
          <w:rFonts w:asciiTheme="minorHAnsi" w:hAnsiTheme="minorHAnsi" w:cstheme="minorHAnsi"/>
          <w:szCs w:val="24"/>
        </w:rPr>
        <w:t xml:space="preserve"> juht ja protokollija.</w:t>
      </w:r>
    </w:p>
    <w:p w14:paraId="0F1851D0" w14:textId="77777777" w:rsidR="005303B7" w:rsidRDefault="005303B7" w:rsidP="00BB5495">
      <w:pPr>
        <w:pStyle w:val="Loendilik"/>
        <w:spacing w:before="0" w:after="120"/>
        <w:ind w:left="1065"/>
        <w:rPr>
          <w:rFonts w:asciiTheme="minorHAnsi" w:hAnsiTheme="minorHAnsi" w:cstheme="minorHAnsi"/>
          <w:szCs w:val="24"/>
        </w:rPr>
      </w:pPr>
    </w:p>
    <w:p w14:paraId="400556DF" w14:textId="77777777" w:rsidR="00BB5495" w:rsidRPr="00D449CA" w:rsidRDefault="00BB5495" w:rsidP="00BB5495">
      <w:pPr>
        <w:pStyle w:val="Loendilik"/>
        <w:numPr>
          <w:ilvl w:val="0"/>
          <w:numId w:val="1"/>
        </w:numPr>
        <w:spacing w:before="0" w:after="120"/>
        <w:rPr>
          <w:rFonts w:asciiTheme="minorHAnsi" w:hAnsiTheme="minorHAnsi" w:cstheme="minorHAnsi"/>
          <w:szCs w:val="24"/>
        </w:rPr>
      </w:pPr>
      <w:r>
        <w:rPr>
          <w:rFonts w:asciiTheme="minorHAnsi" w:hAnsiTheme="minorHAnsi" w:cstheme="minorHAnsi"/>
          <w:szCs w:val="24"/>
        </w:rPr>
        <w:t>EKSPERDIKOMISJONI</w:t>
      </w:r>
      <w:r w:rsidRPr="00D449CA">
        <w:rPr>
          <w:rFonts w:asciiTheme="minorHAnsi" w:hAnsiTheme="minorHAnsi" w:cstheme="minorHAnsi"/>
          <w:szCs w:val="24"/>
        </w:rPr>
        <w:t xml:space="preserve"> LIIKMETE ÕIGUSED JA KOHUSTUSED</w:t>
      </w:r>
    </w:p>
    <w:p w14:paraId="27E273CB" w14:textId="77777777" w:rsidR="00BB5495" w:rsidRPr="00D449CA" w:rsidRDefault="00BB5495" w:rsidP="00BB5495">
      <w:pPr>
        <w:pStyle w:val="Loendilik"/>
        <w:numPr>
          <w:ilvl w:val="1"/>
          <w:numId w:val="1"/>
        </w:numPr>
        <w:spacing w:before="0" w:after="120"/>
        <w:rPr>
          <w:rFonts w:asciiTheme="minorHAnsi" w:hAnsiTheme="minorHAnsi" w:cstheme="minorHAnsi"/>
          <w:szCs w:val="24"/>
        </w:rPr>
      </w:pPr>
      <w:r w:rsidRPr="00D449CA">
        <w:rPr>
          <w:rFonts w:asciiTheme="minorHAnsi" w:hAnsiTheme="minorHAnsi" w:cstheme="minorHAnsi"/>
          <w:szCs w:val="24"/>
        </w:rPr>
        <w:t>Kohustused:</w:t>
      </w:r>
    </w:p>
    <w:p w14:paraId="3580F0DD" w14:textId="660A809E" w:rsidR="00BB5495" w:rsidRPr="00D449CA" w:rsidRDefault="00BB5495" w:rsidP="00BB5495">
      <w:pPr>
        <w:pStyle w:val="Loendilik"/>
        <w:numPr>
          <w:ilvl w:val="2"/>
          <w:numId w:val="1"/>
        </w:numPr>
        <w:spacing w:before="0" w:after="120"/>
        <w:rPr>
          <w:rFonts w:asciiTheme="minorHAnsi" w:hAnsiTheme="minorHAnsi" w:cstheme="minorHAnsi"/>
          <w:szCs w:val="24"/>
          <w:u w:val="single"/>
        </w:rPr>
      </w:pPr>
      <w:r>
        <w:rPr>
          <w:rFonts w:asciiTheme="minorHAnsi" w:hAnsiTheme="minorHAnsi" w:cstheme="minorHAnsi"/>
          <w:szCs w:val="24"/>
        </w:rPr>
        <w:t>Eksperdikomisjon</w:t>
      </w:r>
      <w:r w:rsidRPr="00D449CA">
        <w:rPr>
          <w:rFonts w:asciiTheme="minorHAnsi" w:hAnsiTheme="minorHAnsi" w:cstheme="minorHAnsi"/>
          <w:szCs w:val="24"/>
        </w:rPr>
        <w:t>i liikmed on kohustatud</w:t>
      </w:r>
      <w:r w:rsidR="0078351B">
        <w:rPr>
          <w:rFonts w:asciiTheme="minorHAnsi" w:hAnsiTheme="minorHAnsi" w:cstheme="minorHAnsi"/>
          <w:szCs w:val="24"/>
        </w:rPr>
        <w:t xml:space="preserve"> oma ülesannete täitmisel</w:t>
      </w:r>
      <w:r w:rsidR="000E5E70">
        <w:rPr>
          <w:rFonts w:asciiTheme="minorHAnsi" w:hAnsiTheme="minorHAnsi" w:cstheme="minorHAnsi"/>
          <w:szCs w:val="24"/>
        </w:rPr>
        <w:t xml:space="preserve"> </w:t>
      </w:r>
      <w:r w:rsidR="00613499">
        <w:rPr>
          <w:rFonts w:asciiTheme="minorHAnsi" w:hAnsiTheme="minorHAnsi" w:cstheme="minorHAnsi"/>
          <w:szCs w:val="24"/>
        </w:rPr>
        <w:t>järgima</w:t>
      </w:r>
      <w:r w:rsidR="002C61F2">
        <w:rPr>
          <w:rFonts w:asciiTheme="minorHAnsi" w:hAnsiTheme="minorHAnsi" w:cstheme="minorHAnsi"/>
          <w:szCs w:val="24"/>
        </w:rPr>
        <w:t xml:space="preserve"> teaduseetika</w:t>
      </w:r>
      <w:r w:rsidR="00613499">
        <w:rPr>
          <w:rFonts w:asciiTheme="minorHAnsi" w:hAnsiTheme="minorHAnsi" w:cstheme="minorHAnsi"/>
          <w:szCs w:val="24"/>
        </w:rPr>
        <w:t xml:space="preserve"> põhimõtteid</w:t>
      </w:r>
      <w:r w:rsidR="0078351B">
        <w:rPr>
          <w:rFonts w:asciiTheme="minorHAnsi" w:hAnsiTheme="minorHAnsi" w:cstheme="minorHAnsi"/>
          <w:szCs w:val="24"/>
        </w:rPr>
        <w:t>. Eksperdikomisjoni liige allkirjas</w:t>
      </w:r>
      <w:r w:rsidR="00EE0BCD">
        <w:rPr>
          <w:rFonts w:asciiTheme="minorHAnsi" w:hAnsiTheme="minorHAnsi" w:cstheme="minorHAnsi"/>
          <w:szCs w:val="24"/>
        </w:rPr>
        <w:t>ta</w:t>
      </w:r>
      <w:r w:rsidR="0078351B">
        <w:rPr>
          <w:rFonts w:asciiTheme="minorHAnsi" w:hAnsiTheme="minorHAnsi" w:cstheme="minorHAnsi"/>
          <w:szCs w:val="24"/>
        </w:rPr>
        <w:t>b</w:t>
      </w:r>
      <w:r w:rsidRPr="00D449CA">
        <w:rPr>
          <w:rFonts w:asciiTheme="minorHAnsi" w:hAnsiTheme="minorHAnsi" w:cstheme="minorHAnsi"/>
          <w:szCs w:val="24"/>
        </w:rPr>
        <w:t xml:space="preserve"> ETISes huvide konflikti välistamiseks ja konfidentsiaalsuse kinnitamiseks sõltumatuse ja konfidentsiaalsuse deklaratsiooni. </w:t>
      </w:r>
    </w:p>
    <w:p w14:paraId="2EA51804" w14:textId="77777777" w:rsidR="00BB5495" w:rsidRPr="00D449CA" w:rsidRDefault="00BB5495" w:rsidP="00BB5495">
      <w:pPr>
        <w:pStyle w:val="Loendilik"/>
        <w:numPr>
          <w:ilvl w:val="2"/>
          <w:numId w:val="1"/>
        </w:numPr>
        <w:spacing w:before="0" w:after="120"/>
        <w:rPr>
          <w:rFonts w:asciiTheme="minorHAnsi" w:hAnsiTheme="minorHAnsi" w:cstheme="minorHAnsi"/>
          <w:szCs w:val="24"/>
          <w:u w:val="single"/>
        </w:rPr>
      </w:pPr>
      <w:r w:rsidRPr="00D449CA">
        <w:rPr>
          <w:rFonts w:asciiTheme="minorHAnsi" w:hAnsiTheme="minorHAnsi" w:cstheme="minorHAnsi"/>
          <w:szCs w:val="24"/>
        </w:rPr>
        <w:lastRenderedPageBreak/>
        <w:t xml:space="preserve">Hindamises osalevad </w:t>
      </w:r>
      <w:r>
        <w:rPr>
          <w:rFonts w:asciiTheme="minorHAnsi" w:hAnsiTheme="minorHAnsi" w:cstheme="minorHAnsi"/>
          <w:szCs w:val="24"/>
        </w:rPr>
        <w:t>eksperdikomisjon</w:t>
      </w:r>
      <w:r w:rsidRPr="00D449CA">
        <w:rPr>
          <w:rFonts w:asciiTheme="minorHAnsi" w:hAnsiTheme="minorHAnsi" w:cstheme="minorHAnsi"/>
          <w:szCs w:val="24"/>
        </w:rPr>
        <w:t>i liikmed peavad kõik hinnatavad uuringuettepanekud läbi lugema.</w:t>
      </w:r>
    </w:p>
    <w:p w14:paraId="0E97211B" w14:textId="11E535FC" w:rsidR="00BB5495" w:rsidRPr="00D449CA" w:rsidRDefault="00BB5495" w:rsidP="00BB5495">
      <w:pPr>
        <w:pStyle w:val="Loendilik"/>
        <w:numPr>
          <w:ilvl w:val="2"/>
          <w:numId w:val="1"/>
        </w:numPr>
        <w:spacing w:before="0" w:after="120"/>
        <w:rPr>
          <w:rFonts w:asciiTheme="minorHAnsi" w:hAnsiTheme="minorHAnsi" w:cstheme="minorHAnsi"/>
          <w:szCs w:val="24"/>
        </w:rPr>
      </w:pPr>
      <w:r>
        <w:rPr>
          <w:rFonts w:asciiTheme="minorHAnsi" w:hAnsiTheme="minorHAnsi" w:cstheme="minorHAnsi"/>
          <w:szCs w:val="24"/>
        </w:rPr>
        <w:t>E</w:t>
      </w:r>
      <w:r w:rsidRPr="00B771EC">
        <w:rPr>
          <w:rFonts w:asciiTheme="minorHAnsi" w:hAnsiTheme="minorHAnsi" w:cstheme="minorHAnsi"/>
          <w:szCs w:val="24"/>
        </w:rPr>
        <w:t>ksperdikomisjoni</w:t>
      </w:r>
      <w:r w:rsidRPr="00D449CA">
        <w:rPr>
          <w:rFonts w:asciiTheme="minorHAnsi" w:hAnsiTheme="minorHAnsi" w:cstheme="minorHAnsi"/>
          <w:szCs w:val="24"/>
        </w:rPr>
        <w:t xml:space="preserve"> liikmed on kohustatud ETAG</w:t>
      </w:r>
      <w:r w:rsidR="00431CBF">
        <w:rPr>
          <w:rFonts w:asciiTheme="minorHAnsi" w:hAnsiTheme="minorHAnsi" w:cstheme="minorHAnsi"/>
          <w:szCs w:val="24"/>
        </w:rPr>
        <w:t>i</w:t>
      </w:r>
      <w:r w:rsidRPr="00D449CA">
        <w:rPr>
          <w:rFonts w:asciiTheme="minorHAnsi" w:hAnsiTheme="minorHAnsi" w:cstheme="minorHAnsi"/>
          <w:szCs w:val="24"/>
        </w:rPr>
        <w:t xml:space="preserve"> koheselt peale uuringuettepanekute kättesaamist teavitama sõltumatu hinnangu andmist takistavatest asjaoludest (nt huvide konflikt).</w:t>
      </w:r>
    </w:p>
    <w:p w14:paraId="56DDBF81" w14:textId="77777777" w:rsidR="00BB5495" w:rsidRPr="00D449CA" w:rsidRDefault="00BB5495" w:rsidP="00BB5495">
      <w:pPr>
        <w:pStyle w:val="Loendilik"/>
        <w:numPr>
          <w:ilvl w:val="1"/>
          <w:numId w:val="1"/>
        </w:numPr>
        <w:spacing w:before="0" w:after="120"/>
        <w:rPr>
          <w:rFonts w:asciiTheme="minorHAnsi" w:hAnsiTheme="minorHAnsi" w:cstheme="minorHAnsi"/>
          <w:szCs w:val="24"/>
        </w:rPr>
      </w:pPr>
      <w:r w:rsidRPr="00D449CA">
        <w:rPr>
          <w:rFonts w:asciiTheme="minorHAnsi" w:hAnsiTheme="minorHAnsi" w:cstheme="minorHAnsi"/>
          <w:szCs w:val="24"/>
        </w:rPr>
        <w:t>Õigused:</w:t>
      </w:r>
    </w:p>
    <w:p w14:paraId="1408A8A2" w14:textId="77777777" w:rsidR="00BB5495" w:rsidRPr="00D449CA" w:rsidRDefault="00BB5495" w:rsidP="00BB5495">
      <w:pPr>
        <w:pStyle w:val="Loendilik"/>
        <w:numPr>
          <w:ilvl w:val="2"/>
          <w:numId w:val="1"/>
        </w:numPr>
        <w:spacing w:before="0" w:after="120"/>
        <w:rPr>
          <w:rFonts w:asciiTheme="minorHAnsi" w:hAnsiTheme="minorHAnsi" w:cstheme="minorHAnsi"/>
          <w:szCs w:val="24"/>
        </w:rPr>
      </w:pPr>
      <w:r>
        <w:rPr>
          <w:rFonts w:asciiTheme="minorHAnsi" w:hAnsiTheme="minorHAnsi" w:cstheme="minorHAnsi"/>
          <w:szCs w:val="24"/>
        </w:rPr>
        <w:t>Eksperdikomisjon</w:t>
      </w:r>
      <w:r w:rsidRPr="00D449CA">
        <w:rPr>
          <w:rFonts w:asciiTheme="minorHAnsi" w:hAnsiTheme="minorHAnsi" w:cstheme="minorHAnsi"/>
          <w:szCs w:val="24"/>
        </w:rPr>
        <w:t xml:space="preserve">i liikmetel on õigus saada tasu uuringuettepanekute hindamise ja </w:t>
      </w:r>
      <w:r w:rsidRPr="00B771EC">
        <w:rPr>
          <w:rFonts w:asciiTheme="minorHAnsi" w:hAnsiTheme="minorHAnsi" w:cstheme="minorHAnsi"/>
          <w:szCs w:val="24"/>
        </w:rPr>
        <w:t>eksperdikomisjoni</w:t>
      </w:r>
      <w:r w:rsidRPr="00D449CA">
        <w:rPr>
          <w:rFonts w:asciiTheme="minorHAnsi" w:hAnsiTheme="minorHAnsi" w:cstheme="minorHAnsi"/>
          <w:szCs w:val="24"/>
        </w:rPr>
        <w:t xml:space="preserve"> koosolekul osalemise eest juhul, kui see ei ole käsitletav </w:t>
      </w:r>
      <w:r>
        <w:rPr>
          <w:rFonts w:asciiTheme="minorHAnsi" w:hAnsiTheme="minorHAnsi" w:cstheme="minorHAnsi"/>
          <w:szCs w:val="24"/>
        </w:rPr>
        <w:t>komisjoni</w:t>
      </w:r>
      <w:r w:rsidRPr="00D449CA">
        <w:rPr>
          <w:rFonts w:asciiTheme="minorHAnsi" w:hAnsiTheme="minorHAnsi" w:cstheme="minorHAnsi"/>
          <w:szCs w:val="24"/>
        </w:rPr>
        <w:t>liikme põhitööna.</w:t>
      </w:r>
    </w:p>
    <w:p w14:paraId="2B3A107E" w14:textId="2154BCD2" w:rsidR="00BB5495" w:rsidRPr="00D449CA" w:rsidRDefault="00BB5495" w:rsidP="00BB5495">
      <w:pPr>
        <w:pStyle w:val="Loendilik"/>
        <w:numPr>
          <w:ilvl w:val="2"/>
          <w:numId w:val="1"/>
        </w:numPr>
        <w:spacing w:before="0" w:after="120"/>
        <w:rPr>
          <w:rFonts w:asciiTheme="minorHAnsi" w:hAnsiTheme="minorHAnsi" w:cstheme="minorHAnsi"/>
          <w:szCs w:val="24"/>
        </w:rPr>
      </w:pPr>
      <w:r>
        <w:rPr>
          <w:rFonts w:asciiTheme="minorHAnsi" w:hAnsiTheme="minorHAnsi" w:cstheme="minorHAnsi"/>
          <w:szCs w:val="24"/>
        </w:rPr>
        <w:t>E</w:t>
      </w:r>
      <w:r w:rsidRPr="00B771EC">
        <w:rPr>
          <w:rFonts w:asciiTheme="minorHAnsi" w:hAnsiTheme="minorHAnsi" w:cstheme="minorHAnsi"/>
          <w:szCs w:val="24"/>
        </w:rPr>
        <w:t>ksperdikomisjoni</w:t>
      </w:r>
      <w:r w:rsidRPr="00D449CA">
        <w:rPr>
          <w:rFonts w:asciiTheme="minorHAnsi" w:hAnsiTheme="minorHAnsi" w:cstheme="minorHAnsi"/>
          <w:szCs w:val="24"/>
        </w:rPr>
        <w:t xml:space="preserve"> liikmetel on õigus vajadusel küsida ETAGi käest lisateavet esitatud uuringuettepanekute kohta.</w:t>
      </w:r>
    </w:p>
    <w:p w14:paraId="1FA7B91F" w14:textId="77777777" w:rsidR="000B1501" w:rsidRPr="00D449CA" w:rsidRDefault="000B1501" w:rsidP="00955947">
      <w:pPr>
        <w:pStyle w:val="Vahedeta"/>
        <w:rPr>
          <w:rFonts w:cstheme="minorHAnsi"/>
          <w:sz w:val="24"/>
          <w:szCs w:val="24"/>
        </w:rPr>
      </w:pPr>
    </w:p>
    <w:p w14:paraId="5389DA78" w14:textId="77777777" w:rsidR="00955947" w:rsidRPr="00D449CA" w:rsidRDefault="00955947" w:rsidP="005303B7">
      <w:pPr>
        <w:pStyle w:val="Loendilik"/>
        <w:numPr>
          <w:ilvl w:val="0"/>
          <w:numId w:val="1"/>
        </w:numPr>
        <w:spacing w:before="0" w:after="0"/>
        <w:rPr>
          <w:rFonts w:asciiTheme="minorHAnsi" w:hAnsiTheme="minorHAnsi" w:cstheme="minorHAnsi"/>
          <w:szCs w:val="24"/>
        </w:rPr>
      </w:pPr>
      <w:r w:rsidRPr="00D449CA">
        <w:rPr>
          <w:rFonts w:asciiTheme="minorHAnsi" w:hAnsiTheme="minorHAnsi" w:cstheme="minorHAnsi"/>
          <w:szCs w:val="24"/>
        </w:rPr>
        <w:t>RAHASTAMISOTSUSE TEGEMINE</w:t>
      </w:r>
    </w:p>
    <w:p w14:paraId="392D4926" w14:textId="7228EA52" w:rsidR="00955947" w:rsidRPr="00D449CA" w:rsidRDefault="00955947" w:rsidP="005303B7">
      <w:pPr>
        <w:pStyle w:val="Default"/>
        <w:numPr>
          <w:ilvl w:val="1"/>
          <w:numId w:val="1"/>
        </w:numPr>
        <w:jc w:val="both"/>
        <w:rPr>
          <w:rFonts w:asciiTheme="minorHAnsi" w:hAnsiTheme="minorHAnsi" w:cstheme="minorHAnsi"/>
        </w:rPr>
      </w:pPr>
      <w:r w:rsidRPr="00D449CA">
        <w:rPr>
          <w:rFonts w:asciiTheme="minorHAnsi" w:hAnsiTheme="minorHAnsi" w:cstheme="minorHAnsi"/>
        </w:rPr>
        <w:t xml:space="preserve">Iga uuringuteema kohta rahastatakse vähemalt ühte </w:t>
      </w:r>
      <w:r w:rsidR="00165056">
        <w:rPr>
          <w:rFonts w:asciiTheme="minorHAnsi" w:hAnsiTheme="minorHAnsi" w:cstheme="minorHAnsi"/>
        </w:rPr>
        <w:t>uuringuettepanekut</w:t>
      </w:r>
      <w:r w:rsidRPr="00D449CA">
        <w:rPr>
          <w:rFonts w:asciiTheme="minorHAnsi" w:hAnsiTheme="minorHAnsi" w:cstheme="minorHAnsi"/>
        </w:rPr>
        <w:t xml:space="preserve">, mis on ületanud mõlema </w:t>
      </w:r>
      <w:r w:rsidR="00165056">
        <w:rPr>
          <w:rFonts w:asciiTheme="minorHAnsi" w:hAnsiTheme="minorHAnsi" w:cstheme="minorHAnsi"/>
        </w:rPr>
        <w:t>hindamis</w:t>
      </w:r>
      <w:r w:rsidRPr="00D449CA">
        <w:rPr>
          <w:rFonts w:asciiTheme="minorHAnsi" w:hAnsiTheme="minorHAnsi" w:cstheme="minorHAnsi"/>
        </w:rPr>
        <w:t xml:space="preserve">kriteeriumi osas lävendi ning mis on vastava uuringuteema </w:t>
      </w:r>
      <w:r w:rsidR="00946B32">
        <w:rPr>
          <w:rFonts w:asciiTheme="minorHAnsi" w:hAnsiTheme="minorHAnsi" w:cstheme="minorHAnsi"/>
        </w:rPr>
        <w:t>ettepanekute</w:t>
      </w:r>
      <w:r w:rsidRPr="00D449CA">
        <w:rPr>
          <w:rFonts w:asciiTheme="minorHAnsi" w:hAnsiTheme="minorHAnsi" w:cstheme="minorHAnsi"/>
        </w:rPr>
        <w:t xml:space="preserve"> pingereas kõrgeima punktisummaga. Kui mõne uuringuteema osas pole ühtegi sellist ettepanekut, siis see uuringuteema jääb rahastamata. </w:t>
      </w:r>
    </w:p>
    <w:p w14:paraId="7AE36806" w14:textId="0619EF84" w:rsidR="00955947" w:rsidRPr="00D449CA" w:rsidRDefault="00955947" w:rsidP="00955947">
      <w:pPr>
        <w:pStyle w:val="Loendilik"/>
        <w:numPr>
          <w:ilvl w:val="1"/>
          <w:numId w:val="1"/>
        </w:numPr>
        <w:spacing w:before="0" w:after="120"/>
        <w:rPr>
          <w:rFonts w:asciiTheme="minorHAnsi" w:hAnsiTheme="minorHAnsi" w:cstheme="minorHAnsi"/>
          <w:szCs w:val="24"/>
        </w:rPr>
      </w:pPr>
      <w:r w:rsidRPr="00D449CA">
        <w:rPr>
          <w:rFonts w:asciiTheme="minorHAnsi" w:hAnsiTheme="minorHAnsi" w:cstheme="minorHAnsi"/>
          <w:szCs w:val="24"/>
        </w:rPr>
        <w:t>Võrdse koondhindega ettepanekute puhul</w:t>
      </w:r>
      <w:r w:rsidR="00C806FB">
        <w:rPr>
          <w:rFonts w:asciiTheme="minorHAnsi" w:hAnsiTheme="minorHAnsi" w:cstheme="minorHAnsi"/>
          <w:szCs w:val="24"/>
        </w:rPr>
        <w:t xml:space="preserve"> </w:t>
      </w:r>
      <w:r w:rsidRPr="00D449CA">
        <w:rPr>
          <w:rFonts w:asciiTheme="minorHAnsi" w:hAnsiTheme="minorHAnsi" w:cstheme="minorHAnsi"/>
          <w:szCs w:val="24"/>
        </w:rPr>
        <w:t xml:space="preserve">rahastatakse uuringuettepanek, millel on kõrgem </w:t>
      </w:r>
      <w:r w:rsidR="00165056">
        <w:rPr>
          <w:rFonts w:asciiTheme="minorHAnsi" w:hAnsiTheme="minorHAnsi" w:cstheme="minorHAnsi"/>
          <w:szCs w:val="24"/>
        </w:rPr>
        <w:t>esimese</w:t>
      </w:r>
      <w:r w:rsidR="009D17B2" w:rsidRPr="00D449CA">
        <w:rPr>
          <w:rFonts w:asciiTheme="minorHAnsi" w:hAnsiTheme="minorHAnsi" w:cstheme="minorHAnsi"/>
          <w:szCs w:val="24"/>
        </w:rPr>
        <w:t xml:space="preserve"> </w:t>
      </w:r>
      <w:r w:rsidRPr="00D449CA">
        <w:rPr>
          <w:rFonts w:asciiTheme="minorHAnsi" w:hAnsiTheme="minorHAnsi" w:cstheme="minorHAnsi"/>
          <w:szCs w:val="24"/>
        </w:rPr>
        <w:t xml:space="preserve">kriteeriumi hinne. </w:t>
      </w:r>
    </w:p>
    <w:p w14:paraId="066EECD3" w14:textId="78BFD4D3" w:rsidR="00396809" w:rsidRDefault="00955947" w:rsidP="00BB5495">
      <w:pPr>
        <w:pStyle w:val="Loendilik"/>
        <w:numPr>
          <w:ilvl w:val="1"/>
          <w:numId w:val="1"/>
        </w:numPr>
        <w:spacing w:before="0" w:after="120"/>
        <w:rPr>
          <w:rFonts w:asciiTheme="minorHAnsi" w:hAnsiTheme="minorHAnsi" w:cstheme="minorHAnsi"/>
          <w:szCs w:val="24"/>
        </w:rPr>
      </w:pPr>
      <w:r w:rsidRPr="00D449CA">
        <w:rPr>
          <w:rFonts w:asciiTheme="minorHAnsi" w:hAnsiTheme="minorHAnsi" w:cstheme="minorHAnsi"/>
          <w:szCs w:val="24"/>
        </w:rPr>
        <w:t xml:space="preserve">Kui ka </w:t>
      </w:r>
      <w:r w:rsidR="00165056">
        <w:rPr>
          <w:rFonts w:asciiTheme="minorHAnsi" w:hAnsiTheme="minorHAnsi" w:cstheme="minorHAnsi"/>
          <w:szCs w:val="24"/>
        </w:rPr>
        <w:t xml:space="preserve">esimese </w:t>
      </w:r>
      <w:r w:rsidRPr="00D449CA">
        <w:rPr>
          <w:rFonts w:asciiTheme="minorHAnsi" w:hAnsiTheme="minorHAnsi" w:cstheme="minorHAnsi"/>
          <w:szCs w:val="24"/>
        </w:rPr>
        <w:t xml:space="preserve">kriteeriumi hinne on mõlemal </w:t>
      </w:r>
      <w:r w:rsidR="005209E8">
        <w:rPr>
          <w:rFonts w:asciiTheme="minorHAnsi" w:hAnsiTheme="minorHAnsi" w:cstheme="minorHAnsi"/>
          <w:szCs w:val="24"/>
        </w:rPr>
        <w:t>uuringuettepanekul</w:t>
      </w:r>
      <w:r w:rsidRPr="00D449CA">
        <w:rPr>
          <w:rFonts w:asciiTheme="minorHAnsi" w:hAnsiTheme="minorHAnsi" w:cstheme="minorHAnsi"/>
          <w:szCs w:val="24"/>
        </w:rPr>
        <w:t xml:space="preserve"> võrdne, siis selgitatakse võitja välja liisuheitmise tulemusena.</w:t>
      </w:r>
    </w:p>
    <w:p w14:paraId="466674A3" w14:textId="77777777" w:rsidR="00396809" w:rsidRDefault="00396809">
      <w:pPr>
        <w:rPr>
          <w:rFonts w:eastAsia="Times New Roman" w:cstheme="minorHAnsi"/>
          <w:sz w:val="24"/>
          <w:szCs w:val="24"/>
        </w:rPr>
      </w:pPr>
      <w:r>
        <w:rPr>
          <w:rFonts w:cstheme="minorHAnsi"/>
          <w:szCs w:val="24"/>
        </w:rPr>
        <w:br w:type="page"/>
      </w:r>
    </w:p>
    <w:p w14:paraId="50529C8E" w14:textId="1D5FEA44" w:rsidR="00396809" w:rsidRPr="00D22156" w:rsidRDefault="00396809" w:rsidP="00396809">
      <w:pPr>
        <w:spacing w:after="0" w:line="240" w:lineRule="auto"/>
        <w:ind w:left="6372"/>
        <w:rPr>
          <w:rFonts w:cstheme="minorHAnsi"/>
          <w:bCs/>
          <w:color w:val="000000" w:themeColor="text1"/>
          <w:sz w:val="24"/>
          <w:szCs w:val="24"/>
        </w:rPr>
      </w:pPr>
      <w:r w:rsidRPr="00D22156">
        <w:rPr>
          <w:rFonts w:cstheme="minorHAnsi"/>
          <w:bCs/>
          <w:color w:val="000000" w:themeColor="text1"/>
          <w:sz w:val="24"/>
          <w:szCs w:val="24"/>
        </w:rPr>
        <w:lastRenderedPageBreak/>
        <w:t xml:space="preserve">Lisa </w:t>
      </w:r>
    </w:p>
    <w:p w14:paraId="5A132337" w14:textId="5F62EB3B" w:rsidR="00396809" w:rsidRPr="00D22156" w:rsidRDefault="00396809" w:rsidP="00396809">
      <w:pPr>
        <w:spacing w:after="0" w:line="240" w:lineRule="auto"/>
        <w:ind w:left="6372"/>
        <w:rPr>
          <w:rStyle w:val="Vaevumrgatavrhutus"/>
          <w:rFonts w:cstheme="minorHAnsi"/>
          <w:bCs/>
          <w:i w:val="0"/>
          <w:iCs w:val="0"/>
          <w:color w:val="000000" w:themeColor="text1"/>
          <w:sz w:val="24"/>
          <w:szCs w:val="24"/>
        </w:rPr>
      </w:pPr>
      <w:r w:rsidRPr="00D22156">
        <w:rPr>
          <w:rStyle w:val="Vaevumrgatavrhutus"/>
          <w:rFonts w:cstheme="minorHAnsi"/>
          <w:bCs/>
          <w:i w:val="0"/>
          <w:iCs w:val="0"/>
          <w:color w:val="000000" w:themeColor="text1"/>
          <w:sz w:val="24"/>
          <w:szCs w:val="24"/>
        </w:rPr>
        <w:t>Uuringuettepanekute hindamis- ja valikumenetluse juhendile</w:t>
      </w:r>
    </w:p>
    <w:p w14:paraId="0B19064B" w14:textId="77777777" w:rsidR="00396809" w:rsidRDefault="00396809" w:rsidP="00396809">
      <w:pPr>
        <w:spacing w:line="240" w:lineRule="auto"/>
        <w:jc w:val="center"/>
        <w:rPr>
          <w:rFonts w:asciiTheme="majorHAnsi" w:hAnsiTheme="majorHAnsi" w:cstheme="majorHAnsi"/>
          <w:b/>
          <w:sz w:val="24"/>
          <w:szCs w:val="24"/>
        </w:rPr>
      </w:pPr>
    </w:p>
    <w:p w14:paraId="774D680D" w14:textId="0C4CC902" w:rsidR="00396809" w:rsidRPr="006954FD" w:rsidRDefault="00396809" w:rsidP="00396809">
      <w:pPr>
        <w:spacing w:line="240" w:lineRule="auto"/>
        <w:jc w:val="center"/>
        <w:rPr>
          <w:rFonts w:asciiTheme="majorHAnsi" w:hAnsiTheme="majorHAnsi" w:cstheme="majorHAnsi"/>
          <w:b/>
          <w:sz w:val="24"/>
          <w:szCs w:val="24"/>
        </w:rPr>
      </w:pPr>
      <w:r w:rsidRPr="00D22156">
        <w:rPr>
          <w:rFonts w:asciiTheme="majorHAnsi" w:hAnsiTheme="majorHAnsi" w:cstheme="majorHAnsi"/>
          <w:b/>
          <w:sz w:val="24"/>
          <w:szCs w:val="24"/>
        </w:rPr>
        <w:t>„Teadus-, arendus- ja innovatsioonitegevuste tulemuste rakendamise võimekuse tõstmine ühiskonnas ning selleks soodsa poliitikakeskkonna loomine“ (RITA+)</w:t>
      </w:r>
      <w:r w:rsidRPr="006954FD">
        <w:rPr>
          <w:rFonts w:asciiTheme="majorHAnsi" w:hAnsiTheme="majorHAnsi" w:cstheme="majorHAnsi"/>
          <w:b/>
          <w:sz w:val="24"/>
          <w:szCs w:val="24"/>
        </w:rPr>
        <w:t xml:space="preserve"> </w:t>
      </w:r>
    </w:p>
    <w:p w14:paraId="6F9DC556" w14:textId="77777777" w:rsidR="00396809" w:rsidRDefault="00396809" w:rsidP="00396809">
      <w:pPr>
        <w:spacing w:line="240" w:lineRule="auto"/>
        <w:jc w:val="center"/>
        <w:rPr>
          <w:rFonts w:asciiTheme="majorHAnsi" w:hAnsiTheme="majorHAnsi" w:cstheme="majorHAnsi"/>
          <w:b/>
          <w:sz w:val="24"/>
          <w:szCs w:val="24"/>
        </w:rPr>
      </w:pPr>
      <w:r w:rsidRPr="006954FD">
        <w:rPr>
          <w:rFonts w:asciiTheme="majorHAnsi" w:hAnsiTheme="majorHAnsi" w:cstheme="majorHAnsi"/>
          <w:b/>
          <w:sz w:val="24"/>
          <w:szCs w:val="24"/>
        </w:rPr>
        <w:t>alategevuse 1 „Ministeeriumite valitsemisalade üleste interdistsiplinaarsete rakendusuuringute toetamine nutika spetsialiseerumise valdkondades ühiskonna ja majanduse olemasolevate ja eesseisvate väljakutsete lahendamiseks“</w:t>
      </w:r>
    </w:p>
    <w:p w14:paraId="12A875F2" w14:textId="77777777" w:rsidR="00396809" w:rsidRDefault="00396809" w:rsidP="00396809">
      <w:pPr>
        <w:spacing w:line="240" w:lineRule="auto"/>
        <w:jc w:val="center"/>
        <w:rPr>
          <w:rFonts w:cstheme="minorHAnsi"/>
          <w:b/>
          <w:sz w:val="28"/>
          <w:szCs w:val="28"/>
        </w:rPr>
      </w:pPr>
      <w:r>
        <w:rPr>
          <w:rFonts w:cstheme="minorHAnsi"/>
          <w:b/>
          <w:sz w:val="28"/>
          <w:szCs w:val="28"/>
        </w:rPr>
        <w:t xml:space="preserve">UURINGUETTEPANEKUTE </w:t>
      </w:r>
      <w:r w:rsidRPr="00280A2A">
        <w:rPr>
          <w:rFonts w:cstheme="minorHAnsi"/>
          <w:b/>
          <w:sz w:val="28"/>
          <w:szCs w:val="28"/>
        </w:rPr>
        <w:t>HINDAMISKRITEERIUMID</w:t>
      </w:r>
      <w:r>
        <w:rPr>
          <w:rStyle w:val="Allmrkuseviide"/>
          <w:rFonts w:cstheme="minorHAnsi"/>
          <w:b/>
          <w:sz w:val="28"/>
          <w:szCs w:val="28"/>
        </w:rPr>
        <w:footnoteReference w:id="2"/>
      </w:r>
    </w:p>
    <w:p w14:paraId="63C18893" w14:textId="77777777" w:rsidR="00396809" w:rsidRPr="00280A2A" w:rsidRDefault="00396809" w:rsidP="00396809">
      <w:pPr>
        <w:spacing w:line="240" w:lineRule="auto"/>
        <w:jc w:val="center"/>
        <w:rPr>
          <w:rFonts w:cstheme="minorHAnsi"/>
          <w:sz w:val="28"/>
          <w:szCs w:val="28"/>
        </w:rPr>
      </w:pPr>
      <w:r>
        <w:rPr>
          <w:noProof/>
        </w:rPr>
        <w:drawing>
          <wp:inline distT="0" distB="0" distL="0" distR="0" wp14:anchorId="3E6BC689" wp14:editId="47AC390E">
            <wp:extent cx="2353310" cy="1365250"/>
            <wp:effectExtent l="0" t="0" r="0" b="0"/>
            <wp:docPr id="1" name="Pil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2353310" cy="1365250"/>
                    </a:xfrm>
                    <a:prstGeom prst="rect">
                      <a:avLst/>
                    </a:prstGeom>
                    <a:ln/>
                  </pic:spPr>
                </pic:pic>
              </a:graphicData>
            </a:graphic>
          </wp:inline>
        </w:drawing>
      </w:r>
    </w:p>
    <w:tbl>
      <w:tblPr>
        <w:tblStyle w:val="Kontuurtabel"/>
        <w:tblW w:w="9923" w:type="dxa"/>
        <w:tblInd w:w="-5" w:type="dxa"/>
        <w:tblLook w:val="04A0" w:firstRow="1" w:lastRow="0" w:firstColumn="1" w:lastColumn="0" w:noHBand="0" w:noVBand="1"/>
      </w:tblPr>
      <w:tblGrid>
        <w:gridCol w:w="2393"/>
        <w:gridCol w:w="4270"/>
        <w:gridCol w:w="1930"/>
        <w:gridCol w:w="1330"/>
      </w:tblGrid>
      <w:tr w:rsidR="00396809" w:rsidRPr="00280A2A" w14:paraId="1A224D60" w14:textId="77777777" w:rsidTr="00102BDE">
        <w:tc>
          <w:tcPr>
            <w:tcW w:w="2393" w:type="dxa"/>
          </w:tcPr>
          <w:p w14:paraId="12A14A12" w14:textId="77777777" w:rsidR="00396809" w:rsidRPr="00280A2A" w:rsidRDefault="00396809" w:rsidP="00102BDE">
            <w:pPr>
              <w:pStyle w:val="Kehatekst"/>
              <w:spacing w:line="276" w:lineRule="auto"/>
              <w:ind w:right="110"/>
              <w:jc w:val="both"/>
              <w:rPr>
                <w:rFonts w:asciiTheme="minorHAnsi" w:hAnsiTheme="minorHAnsi" w:cstheme="minorHAnsi"/>
                <w:i w:val="0"/>
                <w:iCs w:val="0"/>
                <w:sz w:val="22"/>
                <w:szCs w:val="22"/>
              </w:rPr>
            </w:pPr>
            <w:r w:rsidRPr="00280A2A">
              <w:rPr>
                <w:rFonts w:asciiTheme="minorHAnsi" w:hAnsiTheme="minorHAnsi" w:cstheme="minorHAnsi"/>
                <w:i w:val="0"/>
                <w:iCs w:val="0"/>
                <w:sz w:val="22"/>
                <w:szCs w:val="22"/>
              </w:rPr>
              <w:t>Hindamiskriteerium ja selle kaal</w:t>
            </w:r>
          </w:p>
        </w:tc>
        <w:tc>
          <w:tcPr>
            <w:tcW w:w="4270" w:type="dxa"/>
          </w:tcPr>
          <w:p w14:paraId="50A33FC6" w14:textId="77777777" w:rsidR="00396809" w:rsidRPr="00280A2A" w:rsidRDefault="00396809" w:rsidP="00102BDE">
            <w:pPr>
              <w:pStyle w:val="Kehatekst"/>
              <w:spacing w:line="276" w:lineRule="auto"/>
              <w:ind w:right="110"/>
              <w:jc w:val="both"/>
              <w:rPr>
                <w:rFonts w:asciiTheme="minorHAnsi" w:hAnsiTheme="minorHAnsi" w:cstheme="minorHAnsi"/>
                <w:i w:val="0"/>
                <w:iCs w:val="0"/>
                <w:sz w:val="22"/>
                <w:szCs w:val="22"/>
              </w:rPr>
            </w:pPr>
            <w:r w:rsidRPr="00280A2A">
              <w:rPr>
                <w:rFonts w:asciiTheme="minorHAnsi" w:hAnsiTheme="minorHAnsi" w:cstheme="minorHAnsi"/>
                <w:i w:val="0"/>
                <w:iCs w:val="0"/>
                <w:sz w:val="22"/>
                <w:szCs w:val="22"/>
              </w:rPr>
              <w:t>Alakriteeriumi kirjeldus</w:t>
            </w:r>
          </w:p>
        </w:tc>
        <w:tc>
          <w:tcPr>
            <w:tcW w:w="1930" w:type="dxa"/>
          </w:tcPr>
          <w:p w14:paraId="21D2615A" w14:textId="77777777" w:rsidR="00396809" w:rsidRPr="00280A2A" w:rsidRDefault="00396809" w:rsidP="00102BDE">
            <w:pPr>
              <w:pStyle w:val="Kehatekst"/>
              <w:spacing w:line="276" w:lineRule="auto"/>
              <w:ind w:right="110"/>
              <w:jc w:val="both"/>
              <w:rPr>
                <w:rFonts w:asciiTheme="minorHAnsi" w:hAnsiTheme="minorHAnsi" w:cstheme="minorHAnsi"/>
                <w:i w:val="0"/>
                <w:iCs w:val="0"/>
                <w:sz w:val="22"/>
                <w:szCs w:val="22"/>
              </w:rPr>
            </w:pPr>
            <w:r w:rsidRPr="00280A2A">
              <w:rPr>
                <w:rFonts w:asciiTheme="minorHAnsi" w:hAnsiTheme="minorHAnsi" w:cstheme="minorHAnsi"/>
                <w:i w:val="0"/>
                <w:iCs w:val="0"/>
                <w:sz w:val="22"/>
                <w:szCs w:val="22"/>
              </w:rPr>
              <w:t>Alakriteeriumi kaal kriteeriumist</w:t>
            </w:r>
          </w:p>
        </w:tc>
        <w:tc>
          <w:tcPr>
            <w:tcW w:w="1330" w:type="dxa"/>
          </w:tcPr>
          <w:p w14:paraId="1EED8C0B" w14:textId="77777777" w:rsidR="00396809" w:rsidRPr="00280A2A" w:rsidRDefault="00396809" w:rsidP="00102BDE">
            <w:pPr>
              <w:pStyle w:val="Kehatekst"/>
              <w:spacing w:line="276" w:lineRule="auto"/>
              <w:ind w:right="110"/>
              <w:jc w:val="both"/>
              <w:rPr>
                <w:rFonts w:asciiTheme="minorHAnsi" w:hAnsiTheme="minorHAnsi" w:cstheme="minorHAnsi"/>
                <w:i w:val="0"/>
                <w:iCs w:val="0"/>
                <w:sz w:val="22"/>
                <w:szCs w:val="22"/>
              </w:rPr>
            </w:pPr>
            <w:r w:rsidRPr="00280A2A">
              <w:rPr>
                <w:rFonts w:asciiTheme="minorHAnsi" w:hAnsiTheme="minorHAnsi" w:cstheme="minorHAnsi"/>
                <w:i w:val="0"/>
                <w:iCs w:val="0"/>
                <w:sz w:val="22"/>
                <w:szCs w:val="22"/>
              </w:rPr>
              <w:t>Kriteeriumi lävend</w:t>
            </w:r>
          </w:p>
        </w:tc>
      </w:tr>
      <w:tr w:rsidR="00396809" w:rsidRPr="00280A2A" w14:paraId="0FD435BC" w14:textId="77777777" w:rsidTr="00102BDE">
        <w:tc>
          <w:tcPr>
            <w:tcW w:w="2393" w:type="dxa"/>
            <w:vMerge w:val="restart"/>
          </w:tcPr>
          <w:p w14:paraId="30FF2B60" w14:textId="77777777" w:rsidR="00396809" w:rsidRPr="00280A2A" w:rsidRDefault="00396809" w:rsidP="00102BDE">
            <w:pPr>
              <w:pStyle w:val="Default"/>
              <w:spacing w:line="276" w:lineRule="auto"/>
              <w:rPr>
                <w:rFonts w:asciiTheme="minorHAnsi" w:hAnsiTheme="minorHAnsi" w:cstheme="minorHAnsi"/>
                <w:sz w:val="22"/>
                <w:szCs w:val="22"/>
              </w:rPr>
            </w:pPr>
            <w:r w:rsidRPr="00280A2A">
              <w:rPr>
                <w:rFonts w:asciiTheme="minorHAnsi" w:hAnsiTheme="minorHAnsi" w:cstheme="minorHAnsi"/>
                <w:b/>
                <w:bCs/>
                <w:sz w:val="22"/>
                <w:szCs w:val="22"/>
              </w:rPr>
              <w:t xml:space="preserve">Kriteerium 1 </w:t>
            </w:r>
            <w:r w:rsidRPr="00280A2A">
              <w:rPr>
                <w:rFonts w:asciiTheme="minorHAnsi" w:hAnsiTheme="minorHAnsi" w:cstheme="minorHAnsi"/>
                <w:sz w:val="22"/>
                <w:szCs w:val="22"/>
              </w:rPr>
              <w:t>Rakendusuuringu põhjendatus ja mõju</w:t>
            </w:r>
            <w:r w:rsidRPr="00280A2A">
              <w:rPr>
                <w:rFonts w:asciiTheme="minorHAnsi" w:hAnsiTheme="minorHAnsi" w:cstheme="minorHAnsi"/>
                <w:iCs/>
                <w:sz w:val="22"/>
                <w:szCs w:val="22"/>
              </w:rPr>
              <w:t xml:space="preserve"> (50%)</w:t>
            </w:r>
            <w:r w:rsidRPr="00280A2A">
              <w:rPr>
                <w:rFonts w:asciiTheme="minorHAnsi" w:hAnsiTheme="minorHAnsi" w:cstheme="minorHAnsi"/>
                <w:i/>
                <w:iCs/>
                <w:sz w:val="22"/>
                <w:szCs w:val="22"/>
              </w:rPr>
              <w:t xml:space="preserve"> </w:t>
            </w:r>
          </w:p>
        </w:tc>
        <w:tc>
          <w:tcPr>
            <w:tcW w:w="4270" w:type="dxa"/>
          </w:tcPr>
          <w:p w14:paraId="482FD100" w14:textId="77777777" w:rsidR="00396809" w:rsidRPr="00280A2A" w:rsidRDefault="00396809" w:rsidP="00102BDE">
            <w:pPr>
              <w:pStyle w:val="Default"/>
              <w:spacing w:line="276" w:lineRule="auto"/>
              <w:rPr>
                <w:rFonts w:asciiTheme="minorHAnsi" w:hAnsiTheme="minorHAnsi" w:cstheme="minorHAnsi"/>
                <w:sz w:val="22"/>
                <w:szCs w:val="22"/>
              </w:rPr>
            </w:pPr>
            <w:r w:rsidRPr="00280A2A">
              <w:rPr>
                <w:rFonts w:asciiTheme="minorHAnsi" w:hAnsiTheme="minorHAnsi" w:cstheme="minorHAnsi"/>
                <w:sz w:val="22"/>
                <w:szCs w:val="22"/>
              </w:rPr>
              <w:t xml:space="preserve">1.1. </w:t>
            </w:r>
            <w:bookmarkStart w:id="2" w:name="_Hlk137565853"/>
            <w:r w:rsidRPr="00280A2A">
              <w:rPr>
                <w:rFonts w:asciiTheme="minorHAnsi" w:hAnsiTheme="minorHAnsi" w:cstheme="minorHAnsi"/>
                <w:sz w:val="22"/>
                <w:szCs w:val="22"/>
              </w:rPr>
              <w:t>Rakendusuuringu põhjendatus ning vastavus probleemipüstitusele, uuringu tulemuste mõju püstitatud probleemide lahendamisele (sh</w:t>
            </w:r>
          </w:p>
          <w:p w14:paraId="6D71BFA5" w14:textId="77777777" w:rsidR="00396809" w:rsidRPr="00280A2A" w:rsidRDefault="00396809" w:rsidP="00102BDE">
            <w:pPr>
              <w:pStyle w:val="Default"/>
              <w:spacing w:line="276" w:lineRule="auto"/>
              <w:rPr>
                <w:rFonts w:asciiTheme="minorHAnsi" w:hAnsiTheme="minorHAnsi" w:cstheme="minorHAnsi"/>
                <w:sz w:val="22"/>
                <w:szCs w:val="22"/>
              </w:rPr>
            </w:pPr>
            <w:r w:rsidRPr="00280A2A">
              <w:rPr>
                <w:rFonts w:asciiTheme="minorHAnsi" w:hAnsiTheme="minorHAnsi" w:cstheme="minorHAnsi"/>
                <w:sz w:val="22"/>
                <w:szCs w:val="22"/>
              </w:rPr>
              <w:t>tulemuste rakendatavus ja</w:t>
            </w:r>
          </w:p>
          <w:p w14:paraId="3FD20431" w14:textId="77777777" w:rsidR="00396809" w:rsidRPr="00280A2A" w:rsidRDefault="00396809" w:rsidP="00102BDE">
            <w:pPr>
              <w:pStyle w:val="Default"/>
              <w:spacing w:line="276" w:lineRule="auto"/>
              <w:rPr>
                <w:rFonts w:asciiTheme="minorHAnsi" w:hAnsiTheme="minorHAnsi" w:cstheme="minorHAnsi"/>
                <w:sz w:val="22"/>
                <w:szCs w:val="22"/>
              </w:rPr>
            </w:pPr>
            <w:r w:rsidRPr="00280A2A">
              <w:rPr>
                <w:rFonts w:asciiTheme="minorHAnsi" w:hAnsiTheme="minorHAnsi" w:cstheme="minorHAnsi"/>
                <w:sz w:val="22"/>
                <w:szCs w:val="22"/>
              </w:rPr>
              <w:t>rakendamise plaan)</w:t>
            </w:r>
            <w:bookmarkEnd w:id="2"/>
          </w:p>
        </w:tc>
        <w:tc>
          <w:tcPr>
            <w:tcW w:w="1930" w:type="dxa"/>
          </w:tcPr>
          <w:p w14:paraId="76F7B153" w14:textId="77777777" w:rsidR="00396809" w:rsidRPr="00280A2A" w:rsidRDefault="00396809" w:rsidP="00102BDE">
            <w:pPr>
              <w:pStyle w:val="Kehatekst"/>
              <w:spacing w:line="276" w:lineRule="auto"/>
              <w:ind w:right="110"/>
              <w:jc w:val="both"/>
              <w:rPr>
                <w:rFonts w:asciiTheme="minorHAnsi" w:hAnsiTheme="minorHAnsi" w:cstheme="minorHAnsi"/>
                <w:i w:val="0"/>
                <w:iCs w:val="0"/>
                <w:sz w:val="22"/>
                <w:szCs w:val="22"/>
              </w:rPr>
            </w:pPr>
            <w:r w:rsidRPr="00280A2A">
              <w:rPr>
                <w:rFonts w:asciiTheme="minorHAnsi" w:hAnsiTheme="minorHAnsi" w:cstheme="minorHAnsi"/>
                <w:i w:val="0"/>
                <w:iCs w:val="0"/>
                <w:sz w:val="22"/>
                <w:szCs w:val="22"/>
              </w:rPr>
              <w:t>50%</w:t>
            </w:r>
          </w:p>
        </w:tc>
        <w:tc>
          <w:tcPr>
            <w:tcW w:w="1330" w:type="dxa"/>
            <w:vMerge w:val="restart"/>
            <w:vAlign w:val="center"/>
          </w:tcPr>
          <w:p w14:paraId="175AC214" w14:textId="77777777" w:rsidR="00396809" w:rsidRPr="00280A2A" w:rsidRDefault="00396809" w:rsidP="00102BDE">
            <w:pPr>
              <w:pStyle w:val="Kehatekst"/>
              <w:spacing w:line="276" w:lineRule="auto"/>
              <w:ind w:right="110"/>
              <w:jc w:val="center"/>
              <w:rPr>
                <w:rFonts w:asciiTheme="minorHAnsi" w:hAnsiTheme="minorHAnsi" w:cstheme="minorHAnsi"/>
                <w:i w:val="0"/>
                <w:iCs w:val="0"/>
                <w:sz w:val="22"/>
                <w:szCs w:val="22"/>
              </w:rPr>
            </w:pPr>
            <w:r w:rsidRPr="00280A2A">
              <w:rPr>
                <w:rFonts w:asciiTheme="minorHAnsi" w:hAnsiTheme="minorHAnsi" w:cstheme="minorHAnsi"/>
                <w:i w:val="0"/>
                <w:iCs w:val="0"/>
                <w:sz w:val="22"/>
                <w:szCs w:val="22"/>
              </w:rPr>
              <w:t>3,5</w:t>
            </w:r>
          </w:p>
        </w:tc>
      </w:tr>
      <w:tr w:rsidR="00396809" w:rsidRPr="00280A2A" w14:paraId="6CB845AC" w14:textId="77777777" w:rsidTr="00102BDE">
        <w:tc>
          <w:tcPr>
            <w:tcW w:w="2393" w:type="dxa"/>
            <w:vMerge/>
          </w:tcPr>
          <w:p w14:paraId="5B1E372D" w14:textId="77777777" w:rsidR="00396809" w:rsidRPr="00280A2A" w:rsidRDefault="00396809" w:rsidP="00102BDE">
            <w:pPr>
              <w:pStyle w:val="Kehatekst"/>
              <w:spacing w:line="276" w:lineRule="auto"/>
              <w:ind w:right="110"/>
              <w:jc w:val="both"/>
              <w:rPr>
                <w:rFonts w:asciiTheme="minorHAnsi" w:hAnsiTheme="minorHAnsi" w:cstheme="minorHAnsi"/>
                <w:i w:val="0"/>
                <w:iCs w:val="0"/>
                <w:sz w:val="22"/>
                <w:szCs w:val="22"/>
              </w:rPr>
            </w:pPr>
          </w:p>
        </w:tc>
        <w:tc>
          <w:tcPr>
            <w:tcW w:w="4270" w:type="dxa"/>
          </w:tcPr>
          <w:p w14:paraId="313796EF" w14:textId="77777777" w:rsidR="00396809" w:rsidRPr="00280A2A" w:rsidRDefault="00396809" w:rsidP="00102BDE">
            <w:pPr>
              <w:pStyle w:val="Kehatekst"/>
              <w:spacing w:line="276" w:lineRule="auto"/>
              <w:ind w:right="110"/>
              <w:rPr>
                <w:rFonts w:asciiTheme="minorHAnsi" w:hAnsiTheme="minorHAnsi" w:cstheme="minorHAnsi"/>
                <w:i w:val="0"/>
                <w:sz w:val="22"/>
                <w:szCs w:val="22"/>
              </w:rPr>
            </w:pPr>
            <w:r w:rsidRPr="00280A2A">
              <w:rPr>
                <w:rFonts w:asciiTheme="minorHAnsi" w:hAnsiTheme="minorHAnsi" w:cstheme="minorHAnsi"/>
                <w:i w:val="0"/>
                <w:sz w:val="22"/>
                <w:szCs w:val="22"/>
              </w:rPr>
              <w:t>1.2. Uurimisteema panus rakenduskava erieesmärgi ja meetme eesmärkide saavutamisse</w:t>
            </w:r>
          </w:p>
        </w:tc>
        <w:tc>
          <w:tcPr>
            <w:tcW w:w="1930" w:type="dxa"/>
          </w:tcPr>
          <w:p w14:paraId="3CA623A5" w14:textId="77777777" w:rsidR="00396809" w:rsidRPr="00280A2A" w:rsidRDefault="00396809" w:rsidP="00102BDE">
            <w:pPr>
              <w:pStyle w:val="Kehatekst"/>
              <w:spacing w:line="276" w:lineRule="auto"/>
              <w:ind w:right="110"/>
              <w:jc w:val="both"/>
              <w:rPr>
                <w:rFonts w:asciiTheme="minorHAnsi" w:hAnsiTheme="minorHAnsi" w:cstheme="minorHAnsi"/>
                <w:i w:val="0"/>
                <w:sz w:val="22"/>
                <w:szCs w:val="22"/>
              </w:rPr>
            </w:pPr>
            <w:r w:rsidRPr="00280A2A">
              <w:rPr>
                <w:rFonts w:asciiTheme="minorHAnsi" w:hAnsiTheme="minorHAnsi" w:cstheme="minorHAnsi"/>
                <w:i w:val="0"/>
                <w:iCs w:val="0"/>
                <w:sz w:val="22"/>
                <w:szCs w:val="22"/>
              </w:rPr>
              <w:t>20%</w:t>
            </w:r>
          </w:p>
        </w:tc>
        <w:tc>
          <w:tcPr>
            <w:tcW w:w="1330" w:type="dxa"/>
            <w:vMerge/>
          </w:tcPr>
          <w:p w14:paraId="4CB23C18" w14:textId="77777777" w:rsidR="00396809" w:rsidRPr="00280A2A" w:rsidRDefault="00396809" w:rsidP="00102BDE">
            <w:pPr>
              <w:pStyle w:val="Kehatekst"/>
              <w:spacing w:line="276" w:lineRule="auto"/>
              <w:ind w:right="110"/>
              <w:jc w:val="both"/>
              <w:rPr>
                <w:rFonts w:asciiTheme="minorHAnsi" w:hAnsiTheme="minorHAnsi" w:cstheme="minorHAnsi"/>
                <w:i w:val="0"/>
                <w:iCs w:val="0"/>
                <w:sz w:val="22"/>
                <w:szCs w:val="22"/>
              </w:rPr>
            </w:pPr>
          </w:p>
        </w:tc>
      </w:tr>
      <w:tr w:rsidR="00396809" w:rsidRPr="00280A2A" w14:paraId="75967198" w14:textId="77777777" w:rsidTr="00102BDE">
        <w:tc>
          <w:tcPr>
            <w:tcW w:w="2393" w:type="dxa"/>
            <w:vMerge/>
          </w:tcPr>
          <w:p w14:paraId="7455D955" w14:textId="77777777" w:rsidR="00396809" w:rsidRPr="00280A2A" w:rsidRDefault="00396809" w:rsidP="00102BDE">
            <w:pPr>
              <w:pStyle w:val="Kehatekst"/>
              <w:spacing w:line="276" w:lineRule="auto"/>
              <w:ind w:right="110"/>
              <w:jc w:val="both"/>
              <w:rPr>
                <w:rFonts w:asciiTheme="minorHAnsi" w:hAnsiTheme="minorHAnsi" w:cstheme="minorHAnsi"/>
                <w:i w:val="0"/>
                <w:iCs w:val="0"/>
                <w:sz w:val="22"/>
                <w:szCs w:val="22"/>
              </w:rPr>
            </w:pPr>
          </w:p>
        </w:tc>
        <w:tc>
          <w:tcPr>
            <w:tcW w:w="4270" w:type="dxa"/>
          </w:tcPr>
          <w:p w14:paraId="1C7F89D7" w14:textId="77777777" w:rsidR="00396809" w:rsidRPr="00280A2A" w:rsidRDefault="00396809" w:rsidP="00102BDE">
            <w:pPr>
              <w:pStyle w:val="Default"/>
              <w:spacing w:line="276" w:lineRule="auto"/>
              <w:rPr>
                <w:rFonts w:asciiTheme="minorHAnsi" w:hAnsiTheme="minorHAnsi" w:cstheme="minorHAnsi"/>
                <w:sz w:val="22"/>
                <w:szCs w:val="22"/>
              </w:rPr>
            </w:pPr>
            <w:r w:rsidRPr="00280A2A">
              <w:rPr>
                <w:rFonts w:asciiTheme="minorHAnsi" w:hAnsiTheme="minorHAnsi" w:cstheme="minorHAnsi"/>
                <w:sz w:val="22"/>
                <w:szCs w:val="22"/>
              </w:rPr>
              <w:t>1.3. Uurimisteema ja tulemuste mõju uuringuvaldkonna arengule Eestis, sh uuringu mõju valdkonna järelkasvule ja jätkusuutlikkusele</w:t>
            </w:r>
          </w:p>
        </w:tc>
        <w:tc>
          <w:tcPr>
            <w:tcW w:w="1930" w:type="dxa"/>
          </w:tcPr>
          <w:p w14:paraId="63D7CF9A" w14:textId="77777777" w:rsidR="00396809" w:rsidRPr="00280A2A" w:rsidRDefault="00396809" w:rsidP="00102BDE">
            <w:pPr>
              <w:pStyle w:val="Kehatekst"/>
              <w:spacing w:line="276" w:lineRule="auto"/>
              <w:ind w:right="110"/>
              <w:jc w:val="both"/>
              <w:rPr>
                <w:rFonts w:asciiTheme="minorHAnsi" w:hAnsiTheme="minorHAnsi" w:cstheme="minorHAnsi"/>
                <w:i w:val="0"/>
                <w:iCs w:val="0"/>
                <w:sz w:val="22"/>
                <w:szCs w:val="22"/>
              </w:rPr>
            </w:pPr>
            <w:r w:rsidRPr="00280A2A">
              <w:rPr>
                <w:rFonts w:asciiTheme="minorHAnsi" w:hAnsiTheme="minorHAnsi" w:cstheme="minorHAnsi"/>
                <w:i w:val="0"/>
                <w:iCs w:val="0"/>
                <w:sz w:val="22"/>
                <w:szCs w:val="22"/>
              </w:rPr>
              <w:t>30%</w:t>
            </w:r>
          </w:p>
        </w:tc>
        <w:tc>
          <w:tcPr>
            <w:tcW w:w="1330" w:type="dxa"/>
            <w:vMerge/>
          </w:tcPr>
          <w:p w14:paraId="69442042" w14:textId="77777777" w:rsidR="00396809" w:rsidRPr="00280A2A" w:rsidRDefault="00396809" w:rsidP="00102BDE">
            <w:pPr>
              <w:pStyle w:val="Kehatekst"/>
              <w:spacing w:line="276" w:lineRule="auto"/>
              <w:ind w:right="110"/>
              <w:jc w:val="both"/>
              <w:rPr>
                <w:rFonts w:asciiTheme="minorHAnsi" w:hAnsiTheme="minorHAnsi" w:cstheme="minorHAnsi"/>
                <w:i w:val="0"/>
                <w:iCs w:val="0"/>
                <w:sz w:val="22"/>
                <w:szCs w:val="22"/>
              </w:rPr>
            </w:pPr>
          </w:p>
        </w:tc>
      </w:tr>
      <w:tr w:rsidR="00396809" w:rsidRPr="00280A2A" w14:paraId="4748D878" w14:textId="77777777" w:rsidTr="00102BDE">
        <w:tc>
          <w:tcPr>
            <w:tcW w:w="2393" w:type="dxa"/>
            <w:vMerge w:val="restart"/>
          </w:tcPr>
          <w:p w14:paraId="2790CA75" w14:textId="77777777" w:rsidR="00396809" w:rsidRPr="00280A2A" w:rsidRDefault="00396809" w:rsidP="00102BDE">
            <w:pPr>
              <w:pStyle w:val="Default"/>
              <w:spacing w:line="276" w:lineRule="auto"/>
              <w:rPr>
                <w:rFonts w:asciiTheme="minorHAnsi" w:hAnsiTheme="minorHAnsi" w:cstheme="minorHAnsi"/>
                <w:sz w:val="22"/>
                <w:szCs w:val="22"/>
              </w:rPr>
            </w:pPr>
            <w:r w:rsidRPr="00280A2A">
              <w:rPr>
                <w:rFonts w:asciiTheme="minorHAnsi" w:hAnsiTheme="minorHAnsi" w:cstheme="minorHAnsi"/>
                <w:b/>
                <w:bCs/>
                <w:sz w:val="22"/>
                <w:szCs w:val="22"/>
              </w:rPr>
              <w:t xml:space="preserve">Kriteerium 2 </w:t>
            </w:r>
          </w:p>
          <w:p w14:paraId="78B3B641" w14:textId="77777777" w:rsidR="00396809" w:rsidRPr="00280A2A" w:rsidRDefault="00396809" w:rsidP="00102BDE">
            <w:pPr>
              <w:pStyle w:val="Default"/>
              <w:spacing w:line="276" w:lineRule="auto"/>
              <w:rPr>
                <w:rFonts w:asciiTheme="minorHAnsi" w:hAnsiTheme="minorHAnsi" w:cstheme="minorHAnsi"/>
                <w:sz w:val="22"/>
                <w:szCs w:val="22"/>
              </w:rPr>
            </w:pPr>
            <w:r w:rsidRPr="00280A2A">
              <w:rPr>
                <w:rFonts w:asciiTheme="minorHAnsi" w:hAnsiTheme="minorHAnsi" w:cstheme="minorHAnsi"/>
                <w:sz w:val="22"/>
                <w:szCs w:val="22"/>
              </w:rPr>
              <w:t xml:space="preserve">Rakendusuuringu teaduslik tase ja teostatavus </w:t>
            </w:r>
          </w:p>
          <w:p w14:paraId="2163CDF5" w14:textId="77777777" w:rsidR="00396809" w:rsidRPr="00280A2A" w:rsidRDefault="00396809" w:rsidP="00102BDE">
            <w:pPr>
              <w:pStyle w:val="Kehatekst"/>
              <w:spacing w:line="276" w:lineRule="auto"/>
              <w:ind w:right="110"/>
              <w:jc w:val="both"/>
              <w:rPr>
                <w:rFonts w:asciiTheme="minorHAnsi" w:hAnsiTheme="minorHAnsi" w:cstheme="minorHAnsi"/>
                <w:i w:val="0"/>
                <w:iCs w:val="0"/>
                <w:sz w:val="22"/>
                <w:szCs w:val="22"/>
              </w:rPr>
            </w:pPr>
            <w:r w:rsidRPr="00280A2A">
              <w:rPr>
                <w:rFonts w:asciiTheme="minorHAnsi" w:hAnsiTheme="minorHAnsi" w:cstheme="minorHAnsi"/>
                <w:i w:val="0"/>
                <w:iCs w:val="0"/>
                <w:sz w:val="22"/>
                <w:szCs w:val="22"/>
              </w:rPr>
              <w:t>(50%)</w:t>
            </w:r>
          </w:p>
        </w:tc>
        <w:tc>
          <w:tcPr>
            <w:tcW w:w="4270" w:type="dxa"/>
          </w:tcPr>
          <w:p w14:paraId="0CE0EAAD" w14:textId="77777777" w:rsidR="00396809" w:rsidRPr="00280A2A" w:rsidRDefault="00396809" w:rsidP="00102BDE">
            <w:pPr>
              <w:pStyle w:val="Kehatekst"/>
              <w:spacing w:line="276" w:lineRule="auto"/>
              <w:ind w:right="110"/>
              <w:rPr>
                <w:rFonts w:asciiTheme="minorHAnsi" w:hAnsiTheme="minorHAnsi" w:cstheme="minorHAnsi"/>
                <w:i w:val="0"/>
                <w:sz w:val="22"/>
                <w:szCs w:val="22"/>
              </w:rPr>
            </w:pPr>
            <w:r w:rsidRPr="00280A2A">
              <w:rPr>
                <w:rFonts w:asciiTheme="minorHAnsi" w:hAnsiTheme="minorHAnsi" w:cstheme="minorHAnsi"/>
                <w:i w:val="0"/>
                <w:sz w:val="22"/>
                <w:szCs w:val="22"/>
              </w:rPr>
              <w:t>2.1. Uuringu uuenduslikkus ning teaduslik tase, sh metoodika asjakohasus</w:t>
            </w:r>
          </w:p>
        </w:tc>
        <w:tc>
          <w:tcPr>
            <w:tcW w:w="1930" w:type="dxa"/>
          </w:tcPr>
          <w:p w14:paraId="2B97AAF1" w14:textId="77777777" w:rsidR="00396809" w:rsidRPr="00280A2A" w:rsidRDefault="00396809" w:rsidP="00102BDE">
            <w:pPr>
              <w:pStyle w:val="Kehatekst"/>
              <w:spacing w:line="276" w:lineRule="auto"/>
              <w:ind w:right="110"/>
              <w:jc w:val="both"/>
              <w:rPr>
                <w:rFonts w:asciiTheme="minorHAnsi" w:hAnsiTheme="minorHAnsi" w:cstheme="minorHAnsi"/>
                <w:i w:val="0"/>
                <w:iCs w:val="0"/>
                <w:sz w:val="22"/>
                <w:szCs w:val="22"/>
              </w:rPr>
            </w:pPr>
            <w:r w:rsidRPr="00280A2A">
              <w:rPr>
                <w:rFonts w:asciiTheme="minorHAnsi" w:hAnsiTheme="minorHAnsi" w:cstheme="minorHAnsi"/>
                <w:i w:val="0"/>
                <w:iCs w:val="0"/>
                <w:sz w:val="22"/>
                <w:szCs w:val="22"/>
              </w:rPr>
              <w:t>50%</w:t>
            </w:r>
          </w:p>
        </w:tc>
        <w:tc>
          <w:tcPr>
            <w:tcW w:w="1330" w:type="dxa"/>
            <w:vMerge w:val="restart"/>
            <w:vAlign w:val="center"/>
          </w:tcPr>
          <w:p w14:paraId="7485ACF3" w14:textId="77777777" w:rsidR="00396809" w:rsidRPr="00280A2A" w:rsidRDefault="00396809" w:rsidP="00102BDE">
            <w:pPr>
              <w:pStyle w:val="Kehatekst"/>
              <w:spacing w:line="276" w:lineRule="auto"/>
              <w:ind w:right="110"/>
              <w:jc w:val="center"/>
              <w:rPr>
                <w:rFonts w:asciiTheme="minorHAnsi" w:hAnsiTheme="minorHAnsi" w:cstheme="minorHAnsi"/>
                <w:i w:val="0"/>
                <w:iCs w:val="0"/>
                <w:sz w:val="22"/>
                <w:szCs w:val="22"/>
              </w:rPr>
            </w:pPr>
            <w:r w:rsidRPr="00280A2A">
              <w:rPr>
                <w:rFonts w:asciiTheme="minorHAnsi" w:hAnsiTheme="minorHAnsi" w:cstheme="minorHAnsi"/>
                <w:i w:val="0"/>
                <w:iCs w:val="0"/>
                <w:sz w:val="22"/>
                <w:szCs w:val="22"/>
              </w:rPr>
              <w:t>3,5</w:t>
            </w:r>
          </w:p>
        </w:tc>
      </w:tr>
      <w:tr w:rsidR="00396809" w:rsidRPr="00280A2A" w14:paraId="6505A93E" w14:textId="77777777" w:rsidTr="00102BDE">
        <w:tc>
          <w:tcPr>
            <w:tcW w:w="2393" w:type="dxa"/>
            <w:vMerge/>
          </w:tcPr>
          <w:p w14:paraId="50A5468A" w14:textId="77777777" w:rsidR="00396809" w:rsidRPr="00280A2A" w:rsidRDefault="00396809" w:rsidP="00102BDE">
            <w:pPr>
              <w:pStyle w:val="Kehatekst"/>
              <w:spacing w:after="120" w:line="276" w:lineRule="auto"/>
              <w:ind w:right="110"/>
              <w:jc w:val="both"/>
              <w:rPr>
                <w:rFonts w:asciiTheme="minorHAnsi" w:hAnsiTheme="minorHAnsi" w:cstheme="minorHAnsi"/>
                <w:i w:val="0"/>
                <w:iCs w:val="0"/>
                <w:sz w:val="22"/>
                <w:szCs w:val="22"/>
              </w:rPr>
            </w:pPr>
          </w:p>
        </w:tc>
        <w:tc>
          <w:tcPr>
            <w:tcW w:w="4270" w:type="dxa"/>
          </w:tcPr>
          <w:p w14:paraId="6F8FF8E4" w14:textId="77777777" w:rsidR="00396809" w:rsidRPr="00280A2A" w:rsidRDefault="00396809" w:rsidP="00102BDE">
            <w:pPr>
              <w:pStyle w:val="Kehatekst"/>
              <w:spacing w:after="120" w:line="276" w:lineRule="auto"/>
              <w:ind w:right="110"/>
              <w:rPr>
                <w:rFonts w:asciiTheme="minorHAnsi" w:hAnsiTheme="minorHAnsi" w:cstheme="minorHAnsi"/>
                <w:i w:val="0"/>
                <w:sz w:val="22"/>
                <w:szCs w:val="22"/>
              </w:rPr>
            </w:pPr>
            <w:r w:rsidRPr="00280A2A">
              <w:rPr>
                <w:rFonts w:asciiTheme="minorHAnsi" w:hAnsiTheme="minorHAnsi" w:cstheme="minorHAnsi"/>
                <w:i w:val="0"/>
                <w:sz w:val="22"/>
                <w:szCs w:val="22"/>
              </w:rPr>
              <w:t>2.2. Konsortsiumi võimekus uuringut ellu viia (sh vastutavate täitjate ja põhitäitjate pädevus ja senise teadustöö tulemuslikkus) ning vajaliku taristu olemasolu</w:t>
            </w:r>
          </w:p>
        </w:tc>
        <w:tc>
          <w:tcPr>
            <w:tcW w:w="1930" w:type="dxa"/>
          </w:tcPr>
          <w:p w14:paraId="014C3E17" w14:textId="77777777" w:rsidR="00396809" w:rsidRPr="00280A2A" w:rsidRDefault="00396809" w:rsidP="00102BDE">
            <w:pPr>
              <w:pStyle w:val="Kehatekst"/>
              <w:spacing w:after="120" w:line="276" w:lineRule="auto"/>
              <w:ind w:right="110"/>
              <w:jc w:val="both"/>
              <w:rPr>
                <w:rFonts w:asciiTheme="minorHAnsi" w:hAnsiTheme="minorHAnsi" w:cstheme="minorHAnsi"/>
                <w:i w:val="0"/>
                <w:iCs w:val="0"/>
                <w:sz w:val="22"/>
                <w:szCs w:val="22"/>
              </w:rPr>
            </w:pPr>
            <w:r w:rsidRPr="00280A2A">
              <w:rPr>
                <w:rFonts w:asciiTheme="minorHAnsi" w:hAnsiTheme="minorHAnsi" w:cstheme="minorHAnsi"/>
                <w:i w:val="0"/>
                <w:iCs w:val="0"/>
                <w:sz w:val="22"/>
                <w:szCs w:val="22"/>
              </w:rPr>
              <w:t>25%</w:t>
            </w:r>
          </w:p>
        </w:tc>
        <w:tc>
          <w:tcPr>
            <w:tcW w:w="1330" w:type="dxa"/>
            <w:vMerge/>
          </w:tcPr>
          <w:p w14:paraId="64F6A430" w14:textId="77777777" w:rsidR="00396809" w:rsidRPr="00280A2A" w:rsidRDefault="00396809" w:rsidP="00102BDE">
            <w:pPr>
              <w:pStyle w:val="Kehatekst"/>
              <w:spacing w:after="120" w:line="276" w:lineRule="auto"/>
              <w:ind w:right="110"/>
              <w:jc w:val="both"/>
              <w:rPr>
                <w:rFonts w:asciiTheme="minorHAnsi" w:hAnsiTheme="minorHAnsi" w:cstheme="minorHAnsi"/>
                <w:i w:val="0"/>
                <w:iCs w:val="0"/>
                <w:sz w:val="22"/>
                <w:szCs w:val="22"/>
              </w:rPr>
            </w:pPr>
          </w:p>
        </w:tc>
      </w:tr>
      <w:tr w:rsidR="00396809" w:rsidRPr="00280A2A" w14:paraId="610C07D2" w14:textId="77777777" w:rsidTr="00102BDE">
        <w:tc>
          <w:tcPr>
            <w:tcW w:w="2393" w:type="dxa"/>
            <w:vMerge/>
          </w:tcPr>
          <w:p w14:paraId="253A92BB" w14:textId="77777777" w:rsidR="00396809" w:rsidRPr="00280A2A" w:rsidRDefault="00396809" w:rsidP="00102BDE">
            <w:pPr>
              <w:pStyle w:val="Kehatekst"/>
              <w:spacing w:after="120" w:line="276" w:lineRule="auto"/>
              <w:ind w:right="110"/>
              <w:jc w:val="both"/>
              <w:rPr>
                <w:rFonts w:asciiTheme="minorHAnsi" w:hAnsiTheme="minorHAnsi" w:cstheme="minorHAnsi"/>
                <w:i w:val="0"/>
                <w:iCs w:val="0"/>
                <w:sz w:val="22"/>
                <w:szCs w:val="22"/>
              </w:rPr>
            </w:pPr>
          </w:p>
        </w:tc>
        <w:tc>
          <w:tcPr>
            <w:tcW w:w="4270" w:type="dxa"/>
          </w:tcPr>
          <w:p w14:paraId="531BD64A" w14:textId="77777777" w:rsidR="00396809" w:rsidRPr="00280A2A" w:rsidRDefault="00396809" w:rsidP="00102BDE">
            <w:pPr>
              <w:pStyle w:val="Kehatekst"/>
              <w:spacing w:after="120" w:line="276" w:lineRule="auto"/>
              <w:ind w:right="110"/>
              <w:rPr>
                <w:rFonts w:asciiTheme="minorHAnsi" w:hAnsiTheme="minorHAnsi" w:cstheme="minorHAnsi"/>
                <w:i w:val="0"/>
                <w:iCs w:val="0"/>
                <w:sz w:val="22"/>
                <w:szCs w:val="22"/>
              </w:rPr>
            </w:pPr>
            <w:r w:rsidRPr="00280A2A">
              <w:rPr>
                <w:rFonts w:asciiTheme="minorHAnsi" w:hAnsiTheme="minorHAnsi" w:cstheme="minorHAnsi"/>
                <w:i w:val="0"/>
                <w:iCs w:val="0"/>
                <w:sz w:val="22"/>
                <w:szCs w:val="22"/>
              </w:rPr>
              <w:t>2.3. Eelarve planeerimise asjakohasus ja kuluefektiivsus, ajakava põhjendatus ja realistlikkus; kommunikatsiooniplaani ja riskide maandamise plaani asjakohasus</w:t>
            </w:r>
          </w:p>
        </w:tc>
        <w:tc>
          <w:tcPr>
            <w:tcW w:w="1930" w:type="dxa"/>
          </w:tcPr>
          <w:p w14:paraId="6DF8C439" w14:textId="77777777" w:rsidR="00396809" w:rsidRPr="00280A2A" w:rsidRDefault="00396809" w:rsidP="00102BDE">
            <w:pPr>
              <w:pStyle w:val="Kehatekst"/>
              <w:spacing w:after="120" w:line="276" w:lineRule="auto"/>
              <w:ind w:right="110"/>
              <w:jc w:val="both"/>
              <w:rPr>
                <w:rFonts w:asciiTheme="minorHAnsi" w:hAnsiTheme="minorHAnsi" w:cstheme="minorHAnsi"/>
                <w:i w:val="0"/>
                <w:iCs w:val="0"/>
                <w:sz w:val="22"/>
                <w:szCs w:val="22"/>
              </w:rPr>
            </w:pPr>
            <w:r w:rsidRPr="00280A2A">
              <w:rPr>
                <w:rFonts w:asciiTheme="minorHAnsi" w:hAnsiTheme="minorHAnsi" w:cstheme="minorHAnsi"/>
                <w:i w:val="0"/>
                <w:iCs w:val="0"/>
                <w:sz w:val="22"/>
                <w:szCs w:val="22"/>
              </w:rPr>
              <w:t>25%</w:t>
            </w:r>
          </w:p>
        </w:tc>
        <w:tc>
          <w:tcPr>
            <w:tcW w:w="1330" w:type="dxa"/>
            <w:vMerge/>
          </w:tcPr>
          <w:p w14:paraId="7B8CBBC2" w14:textId="77777777" w:rsidR="00396809" w:rsidRPr="00280A2A" w:rsidRDefault="00396809" w:rsidP="00102BDE">
            <w:pPr>
              <w:pStyle w:val="Kehatekst"/>
              <w:spacing w:after="120" w:line="276" w:lineRule="auto"/>
              <w:ind w:right="110"/>
              <w:jc w:val="both"/>
              <w:rPr>
                <w:rFonts w:asciiTheme="minorHAnsi" w:hAnsiTheme="minorHAnsi" w:cstheme="minorHAnsi"/>
                <w:i w:val="0"/>
                <w:iCs w:val="0"/>
                <w:sz w:val="22"/>
                <w:szCs w:val="22"/>
              </w:rPr>
            </w:pPr>
          </w:p>
        </w:tc>
      </w:tr>
    </w:tbl>
    <w:p w14:paraId="5EE21F65" w14:textId="70E718A9" w:rsidR="00396809" w:rsidRDefault="00396809" w:rsidP="00396809">
      <w:pPr>
        <w:rPr>
          <w:rFonts w:cstheme="minorHAnsi"/>
          <w:b/>
          <w:sz w:val="24"/>
          <w:szCs w:val="24"/>
        </w:rPr>
      </w:pPr>
    </w:p>
    <w:p w14:paraId="2E394C11" w14:textId="77777777" w:rsidR="00E30908" w:rsidRPr="00280A2A" w:rsidRDefault="00E30908" w:rsidP="00396809">
      <w:pPr>
        <w:rPr>
          <w:rFonts w:cstheme="minorHAnsi"/>
          <w:b/>
          <w:sz w:val="24"/>
          <w:szCs w:val="24"/>
        </w:rPr>
      </w:pPr>
    </w:p>
    <w:p w14:paraId="23DB4E85" w14:textId="05044DEC" w:rsidR="00396809" w:rsidRDefault="00396809" w:rsidP="00396809">
      <w:pPr>
        <w:pStyle w:val="Loendilik"/>
        <w:ind w:left="0"/>
        <w:jc w:val="center"/>
        <w:rPr>
          <w:rFonts w:cstheme="minorHAnsi"/>
          <w:b/>
          <w:sz w:val="28"/>
          <w:szCs w:val="28"/>
        </w:rPr>
      </w:pPr>
      <w:r w:rsidRPr="00280A2A">
        <w:rPr>
          <w:rFonts w:cstheme="minorHAnsi"/>
          <w:b/>
          <w:sz w:val="28"/>
          <w:szCs w:val="28"/>
        </w:rPr>
        <w:lastRenderedPageBreak/>
        <w:t>Hinnete kirjeldused</w:t>
      </w:r>
    </w:p>
    <w:p w14:paraId="2F5FFC37" w14:textId="77777777" w:rsidR="00396809" w:rsidRPr="00280A2A" w:rsidRDefault="00396809" w:rsidP="00396809">
      <w:pPr>
        <w:pStyle w:val="Loendilik"/>
        <w:ind w:left="0"/>
        <w:jc w:val="center"/>
        <w:rPr>
          <w:rFonts w:cstheme="minorHAnsi"/>
          <w:b/>
          <w:sz w:val="28"/>
          <w:szCs w:val="28"/>
        </w:rPr>
      </w:pPr>
    </w:p>
    <w:p w14:paraId="105B90CA" w14:textId="77777777" w:rsidR="00396809" w:rsidRPr="00280A2A" w:rsidRDefault="00396809" w:rsidP="00396809">
      <w:pPr>
        <w:pStyle w:val="Loendilik"/>
        <w:ind w:left="0"/>
        <w:jc w:val="center"/>
        <w:rPr>
          <w:rFonts w:cstheme="minorHAnsi"/>
          <w:b/>
          <w:szCs w:val="24"/>
        </w:rPr>
      </w:pPr>
    </w:p>
    <w:p w14:paraId="23CE61D0" w14:textId="77777777" w:rsidR="00396809" w:rsidRPr="00396809" w:rsidRDefault="00396809" w:rsidP="00396809">
      <w:pPr>
        <w:pStyle w:val="Loendilik"/>
        <w:ind w:left="0"/>
        <w:rPr>
          <w:rFonts w:cstheme="minorHAnsi"/>
          <w:b/>
          <w:szCs w:val="24"/>
          <w:u w:val="single"/>
        </w:rPr>
      </w:pPr>
      <w:r w:rsidRPr="00396809">
        <w:rPr>
          <w:rFonts w:cstheme="minorHAnsi"/>
          <w:b/>
          <w:szCs w:val="24"/>
          <w:u w:val="single"/>
        </w:rPr>
        <w:t>I hindamiskriteerium</w:t>
      </w:r>
    </w:p>
    <w:tbl>
      <w:tblPr>
        <w:tblStyle w:val="Kontuurtabel"/>
        <w:tblW w:w="9356" w:type="dxa"/>
        <w:tblInd w:w="-459" w:type="dxa"/>
        <w:tblLook w:val="04A0" w:firstRow="1" w:lastRow="0" w:firstColumn="1" w:lastColumn="0" w:noHBand="0" w:noVBand="1"/>
      </w:tblPr>
      <w:tblGrid>
        <w:gridCol w:w="709"/>
        <w:gridCol w:w="5543"/>
        <w:gridCol w:w="3104"/>
      </w:tblGrid>
      <w:tr w:rsidR="00396809" w:rsidRPr="00280A2A" w14:paraId="23C6742F" w14:textId="77777777" w:rsidTr="00102BDE">
        <w:tc>
          <w:tcPr>
            <w:tcW w:w="6252" w:type="dxa"/>
            <w:gridSpan w:val="2"/>
          </w:tcPr>
          <w:p w14:paraId="3F8B2687" w14:textId="77777777" w:rsidR="00396809" w:rsidRPr="00280A2A" w:rsidRDefault="00396809" w:rsidP="00102BDE">
            <w:pPr>
              <w:pStyle w:val="Loendilik"/>
              <w:ind w:left="0"/>
              <w:rPr>
                <w:rFonts w:cstheme="minorHAnsi"/>
                <w:b/>
              </w:rPr>
            </w:pPr>
            <w:r w:rsidRPr="00280A2A">
              <w:rPr>
                <w:rFonts w:cstheme="minorHAnsi"/>
                <w:b/>
              </w:rPr>
              <w:t>Kriteerium 1</w:t>
            </w:r>
          </w:p>
          <w:p w14:paraId="5851EB33" w14:textId="77777777" w:rsidR="00396809" w:rsidRPr="00C15254" w:rsidRDefault="00396809" w:rsidP="00102BDE">
            <w:pPr>
              <w:pStyle w:val="Loendilik"/>
              <w:ind w:left="0"/>
              <w:rPr>
                <w:rFonts w:cstheme="minorHAnsi"/>
                <w:b/>
                <w:bCs/>
              </w:rPr>
            </w:pPr>
            <w:r w:rsidRPr="00C15254">
              <w:rPr>
                <w:rFonts w:cstheme="minorHAnsi"/>
                <w:b/>
                <w:bCs/>
              </w:rPr>
              <w:t>Rakendusuuringu põhjendatus ja mõju</w:t>
            </w:r>
          </w:p>
        </w:tc>
        <w:tc>
          <w:tcPr>
            <w:tcW w:w="3104" w:type="dxa"/>
          </w:tcPr>
          <w:p w14:paraId="59B8DB6B" w14:textId="77777777" w:rsidR="00396809" w:rsidRPr="00280A2A" w:rsidRDefault="00396809" w:rsidP="00102BDE">
            <w:pPr>
              <w:pStyle w:val="Loendilik"/>
              <w:ind w:left="0"/>
              <w:rPr>
                <w:rFonts w:cstheme="minorHAnsi"/>
                <w:b/>
              </w:rPr>
            </w:pPr>
            <w:r w:rsidRPr="00280A2A">
              <w:rPr>
                <w:rFonts w:cstheme="minorHAnsi"/>
                <w:b/>
              </w:rPr>
              <w:t>50%</w:t>
            </w:r>
          </w:p>
        </w:tc>
      </w:tr>
      <w:tr w:rsidR="00396809" w:rsidRPr="00280A2A" w14:paraId="3FBBFAD9" w14:textId="77777777" w:rsidTr="00102BDE">
        <w:trPr>
          <w:trHeight w:val="975"/>
        </w:trPr>
        <w:tc>
          <w:tcPr>
            <w:tcW w:w="9356" w:type="dxa"/>
            <w:gridSpan w:val="3"/>
            <w:shd w:val="clear" w:color="auto" w:fill="F2F2F2" w:themeFill="background1" w:themeFillShade="F2"/>
          </w:tcPr>
          <w:p w14:paraId="5E8441B3" w14:textId="77777777" w:rsidR="00E0466A" w:rsidRDefault="00396809" w:rsidP="005303B7">
            <w:pPr>
              <w:pStyle w:val="Default"/>
              <w:numPr>
                <w:ilvl w:val="1"/>
                <w:numId w:val="5"/>
              </w:numPr>
              <w:spacing w:before="120"/>
              <w:ind w:left="0" w:firstLine="0"/>
              <w:jc w:val="both"/>
              <w:rPr>
                <w:rFonts w:asciiTheme="minorHAnsi" w:hAnsiTheme="minorHAnsi" w:cstheme="minorHAnsi"/>
              </w:rPr>
            </w:pPr>
            <w:r w:rsidRPr="001A04FC">
              <w:rPr>
                <w:rFonts w:asciiTheme="minorHAnsi" w:hAnsiTheme="minorHAnsi" w:cstheme="minorHAnsi"/>
              </w:rPr>
              <w:t xml:space="preserve">Rakendusuuringu põhjendatus ning vastavus probleemipüstitusele, uuringu tulemuste mõju püstitatud probleemide lahendamisele (sh tulemuste rakendatavus ja rakendamise plaan). </w:t>
            </w:r>
          </w:p>
          <w:p w14:paraId="0A74D92B" w14:textId="5F65C6B0" w:rsidR="00396809" w:rsidRPr="00E0466A" w:rsidRDefault="00396809" w:rsidP="005303B7">
            <w:pPr>
              <w:pStyle w:val="Default"/>
              <w:spacing w:after="120"/>
              <w:jc w:val="both"/>
              <w:rPr>
                <w:rFonts w:asciiTheme="minorHAnsi" w:hAnsiTheme="minorHAnsi" w:cstheme="minorHAnsi"/>
              </w:rPr>
            </w:pPr>
            <w:r w:rsidRPr="00E0466A">
              <w:rPr>
                <w:rFonts w:asciiTheme="minorHAnsi" w:hAnsiTheme="minorHAnsi" w:cstheme="minorHAnsi"/>
                <w:u w:val="single"/>
              </w:rPr>
              <w:t>Osakaal I kriteeriumist 50%</w:t>
            </w:r>
          </w:p>
        </w:tc>
      </w:tr>
      <w:tr w:rsidR="00396809" w:rsidRPr="00280A2A" w14:paraId="3453F5CD" w14:textId="77777777" w:rsidTr="00102BDE">
        <w:tc>
          <w:tcPr>
            <w:tcW w:w="709" w:type="dxa"/>
          </w:tcPr>
          <w:p w14:paraId="29932176" w14:textId="77777777" w:rsidR="00396809" w:rsidRPr="00280A2A" w:rsidRDefault="00396809" w:rsidP="00102BDE">
            <w:pPr>
              <w:pStyle w:val="Loendilik"/>
              <w:ind w:left="0"/>
              <w:rPr>
                <w:rFonts w:cstheme="minorHAnsi"/>
              </w:rPr>
            </w:pPr>
            <w:r w:rsidRPr="00280A2A">
              <w:rPr>
                <w:rFonts w:cstheme="minorHAnsi"/>
              </w:rPr>
              <w:t>„5“</w:t>
            </w:r>
          </w:p>
        </w:tc>
        <w:tc>
          <w:tcPr>
            <w:tcW w:w="8647" w:type="dxa"/>
            <w:gridSpan w:val="2"/>
          </w:tcPr>
          <w:p w14:paraId="0C77826A" w14:textId="77777777" w:rsidR="00396809" w:rsidRPr="00280A2A" w:rsidRDefault="00396809" w:rsidP="00102BDE">
            <w:pPr>
              <w:pStyle w:val="Loendilik"/>
              <w:ind w:left="0"/>
              <w:rPr>
                <w:rFonts w:cstheme="minorHAnsi"/>
              </w:rPr>
            </w:pPr>
            <w:r w:rsidRPr="00280A2A">
              <w:rPr>
                <w:rFonts w:cstheme="minorHAnsi"/>
              </w:rPr>
              <w:t xml:space="preserve">Uuring lahendab </w:t>
            </w:r>
            <w:r w:rsidRPr="00280A2A">
              <w:rPr>
                <w:rFonts w:cstheme="minorHAnsi"/>
                <w:u w:val="single"/>
              </w:rPr>
              <w:t>otseselt ja selgelt</w:t>
            </w:r>
            <w:r w:rsidRPr="00280A2A">
              <w:rPr>
                <w:rFonts w:cstheme="minorHAnsi"/>
              </w:rPr>
              <w:t xml:space="preserve"> lähteülesandes toodud probleemid ja eesmärgid.</w:t>
            </w:r>
          </w:p>
          <w:p w14:paraId="5FD2C81D" w14:textId="77777777" w:rsidR="00396809" w:rsidRPr="00280A2A" w:rsidRDefault="00396809" w:rsidP="00102BDE">
            <w:pPr>
              <w:pStyle w:val="Loendilik"/>
              <w:ind w:left="0"/>
              <w:rPr>
                <w:rFonts w:cstheme="minorHAnsi"/>
              </w:rPr>
            </w:pPr>
            <w:r w:rsidRPr="00280A2A">
              <w:rPr>
                <w:rFonts w:cstheme="minorHAnsi"/>
              </w:rPr>
              <w:t xml:space="preserve">Uuringu oodatavad tulemused on </w:t>
            </w:r>
            <w:r w:rsidRPr="00280A2A">
              <w:rPr>
                <w:rFonts w:cstheme="minorHAnsi"/>
                <w:u w:val="single"/>
              </w:rPr>
              <w:t>selged ja hästi rakendatavad</w:t>
            </w:r>
            <w:r w:rsidRPr="00280A2A">
              <w:rPr>
                <w:rFonts w:cstheme="minorHAnsi"/>
              </w:rPr>
              <w:t xml:space="preserve">. Tulemuste rakendamise plaan </w:t>
            </w:r>
            <w:r w:rsidRPr="00280A2A">
              <w:rPr>
                <w:rFonts w:cstheme="minorHAnsi"/>
                <w:u w:val="single"/>
              </w:rPr>
              <w:t>on hästi koostatud ja hästi teostatav, realistlik, kaasates kõiki vajalikke osapooli</w:t>
            </w:r>
            <w:r w:rsidRPr="00280A2A">
              <w:rPr>
                <w:rFonts w:cstheme="minorHAnsi"/>
              </w:rPr>
              <w:t xml:space="preserve">. Välja on pakutud erinevad stsenaariumid tulemuste levitamiseks: näiteks konverentsidel osalemine, juhendmaterjalide koostamine, koolituste koostamine, infopäevad jne, teema kajastatus ajakirjanduses, kaasa arvatud rahvusvahelises teaduskirjanduses, kus kohane. Väljapakutu võimaldab </w:t>
            </w:r>
            <w:r w:rsidRPr="00280A2A">
              <w:rPr>
                <w:rFonts w:cstheme="minorHAnsi"/>
                <w:u w:val="single"/>
              </w:rPr>
              <w:t>väga hästi</w:t>
            </w:r>
            <w:r w:rsidRPr="00280A2A">
              <w:rPr>
                <w:rFonts w:cstheme="minorHAnsi"/>
              </w:rPr>
              <w:t xml:space="preserve"> tulemusi levitada ja ühiskonnale tutvustada.</w:t>
            </w:r>
          </w:p>
        </w:tc>
      </w:tr>
      <w:tr w:rsidR="00396809" w:rsidRPr="00280A2A" w14:paraId="0B9A2021" w14:textId="77777777" w:rsidTr="00102BDE">
        <w:tc>
          <w:tcPr>
            <w:tcW w:w="709" w:type="dxa"/>
          </w:tcPr>
          <w:p w14:paraId="14097737" w14:textId="77777777" w:rsidR="00396809" w:rsidRPr="00280A2A" w:rsidRDefault="00396809" w:rsidP="00102BDE">
            <w:pPr>
              <w:pStyle w:val="Loendilik"/>
              <w:ind w:left="0"/>
              <w:rPr>
                <w:rFonts w:cstheme="minorHAnsi"/>
              </w:rPr>
            </w:pPr>
            <w:r w:rsidRPr="00280A2A">
              <w:rPr>
                <w:rFonts w:cstheme="minorHAnsi"/>
              </w:rPr>
              <w:t>„4“</w:t>
            </w:r>
          </w:p>
        </w:tc>
        <w:tc>
          <w:tcPr>
            <w:tcW w:w="8647" w:type="dxa"/>
            <w:gridSpan w:val="2"/>
          </w:tcPr>
          <w:p w14:paraId="4A2F463B" w14:textId="77777777" w:rsidR="00396809" w:rsidRPr="00280A2A" w:rsidRDefault="00396809" w:rsidP="00102BDE">
            <w:pPr>
              <w:pStyle w:val="Loendilik"/>
              <w:ind w:left="0"/>
              <w:rPr>
                <w:rFonts w:cstheme="minorHAnsi"/>
              </w:rPr>
            </w:pPr>
            <w:r w:rsidRPr="00280A2A">
              <w:rPr>
                <w:rFonts w:cstheme="minorHAnsi"/>
              </w:rPr>
              <w:t xml:space="preserve">Uuring lahendab lähteülesandes toodud probleemid ja eesmärgid. </w:t>
            </w:r>
          </w:p>
          <w:p w14:paraId="12A629B1" w14:textId="77777777" w:rsidR="00396809" w:rsidRPr="00280A2A" w:rsidRDefault="00396809" w:rsidP="00102BDE">
            <w:pPr>
              <w:pStyle w:val="Loendilik"/>
              <w:ind w:left="0"/>
              <w:rPr>
                <w:rFonts w:cstheme="minorHAnsi"/>
              </w:rPr>
            </w:pPr>
            <w:r w:rsidRPr="00280A2A">
              <w:rPr>
                <w:rFonts w:cstheme="minorHAnsi"/>
              </w:rPr>
              <w:t xml:space="preserve">Uuringu oodatavad tulemused on </w:t>
            </w:r>
            <w:r w:rsidRPr="00280A2A">
              <w:rPr>
                <w:rFonts w:cstheme="minorHAnsi"/>
                <w:u w:val="single"/>
              </w:rPr>
              <w:t>hästi välja toodud</w:t>
            </w:r>
            <w:r w:rsidRPr="00280A2A">
              <w:rPr>
                <w:rFonts w:cstheme="minorHAnsi"/>
              </w:rPr>
              <w:t xml:space="preserve"> ja </w:t>
            </w:r>
            <w:r w:rsidRPr="00280A2A">
              <w:rPr>
                <w:rFonts w:cstheme="minorHAnsi"/>
                <w:u w:val="single"/>
              </w:rPr>
              <w:t>hästi</w:t>
            </w:r>
            <w:r w:rsidRPr="00280A2A">
              <w:rPr>
                <w:rFonts w:cstheme="minorHAnsi"/>
              </w:rPr>
              <w:t xml:space="preserve"> rakendatavad. Tulemuste rakendamise plaan on </w:t>
            </w:r>
            <w:r w:rsidRPr="00280A2A">
              <w:rPr>
                <w:rFonts w:cstheme="minorHAnsi"/>
                <w:u w:val="single"/>
              </w:rPr>
              <w:t>väga hästi</w:t>
            </w:r>
            <w:r w:rsidRPr="00280A2A">
              <w:rPr>
                <w:rFonts w:cstheme="minorHAnsi"/>
              </w:rPr>
              <w:t xml:space="preserve"> koostatud </w:t>
            </w:r>
            <w:r w:rsidRPr="00280A2A">
              <w:rPr>
                <w:rFonts w:cstheme="minorHAnsi"/>
                <w:u w:val="single"/>
              </w:rPr>
              <w:t>ja hästi teostatav, realistlik, kaasates enamust vajalikke osapooli</w:t>
            </w:r>
            <w:r w:rsidRPr="00280A2A">
              <w:rPr>
                <w:rFonts w:cstheme="minorHAnsi"/>
              </w:rPr>
              <w:t xml:space="preserve">. Välja on pakutud erinevad stsenaariumid tulemuste levitamiseks: näiteks konverentsidel osalemine, juhendmaterjalide koostamine, koolituste koostamine, infopäevad jne, teema kajastatus ajakirjanduses, kaasa arvatud rahvusvahelises teaduskirjanduses, kus kohane. Väljapakutu võimaldab </w:t>
            </w:r>
            <w:r w:rsidRPr="00280A2A">
              <w:rPr>
                <w:rFonts w:cstheme="minorHAnsi"/>
                <w:u w:val="single"/>
              </w:rPr>
              <w:t>hästi</w:t>
            </w:r>
            <w:r w:rsidRPr="00280A2A">
              <w:rPr>
                <w:rFonts w:cstheme="minorHAnsi"/>
              </w:rPr>
              <w:t xml:space="preserve"> tulemusi levitada ja ühiskonnale tutvustada.</w:t>
            </w:r>
          </w:p>
        </w:tc>
      </w:tr>
      <w:tr w:rsidR="00396809" w:rsidRPr="00280A2A" w14:paraId="7738A4CD" w14:textId="77777777" w:rsidTr="00102BDE">
        <w:tc>
          <w:tcPr>
            <w:tcW w:w="709" w:type="dxa"/>
          </w:tcPr>
          <w:p w14:paraId="32CF47A3" w14:textId="77777777" w:rsidR="00396809" w:rsidRPr="00280A2A" w:rsidRDefault="00396809" w:rsidP="00102BDE">
            <w:pPr>
              <w:pStyle w:val="Loendilik"/>
              <w:ind w:left="0"/>
              <w:rPr>
                <w:rFonts w:cstheme="minorHAnsi"/>
              </w:rPr>
            </w:pPr>
            <w:r w:rsidRPr="00280A2A">
              <w:rPr>
                <w:rFonts w:cstheme="minorHAnsi"/>
              </w:rPr>
              <w:t>„3“</w:t>
            </w:r>
          </w:p>
        </w:tc>
        <w:tc>
          <w:tcPr>
            <w:tcW w:w="8647" w:type="dxa"/>
            <w:gridSpan w:val="2"/>
          </w:tcPr>
          <w:p w14:paraId="54FC1427" w14:textId="77777777" w:rsidR="00396809" w:rsidRPr="00280A2A" w:rsidRDefault="00396809" w:rsidP="00102BDE">
            <w:pPr>
              <w:pStyle w:val="Loendilik"/>
              <w:ind w:left="0"/>
              <w:rPr>
                <w:rFonts w:cstheme="minorHAnsi"/>
              </w:rPr>
            </w:pPr>
            <w:r w:rsidRPr="00280A2A">
              <w:rPr>
                <w:rFonts w:cstheme="minorHAnsi"/>
              </w:rPr>
              <w:t xml:space="preserve">Uuring lahendab </w:t>
            </w:r>
            <w:r w:rsidRPr="00280A2A">
              <w:rPr>
                <w:rFonts w:cstheme="minorHAnsi"/>
                <w:u w:val="single"/>
              </w:rPr>
              <w:t xml:space="preserve">osaliselt </w:t>
            </w:r>
            <w:r w:rsidRPr="00280A2A">
              <w:rPr>
                <w:rFonts w:cstheme="minorHAnsi"/>
              </w:rPr>
              <w:t xml:space="preserve">lähteülesandes toodud probleemid ja eesmärgid. </w:t>
            </w:r>
          </w:p>
          <w:p w14:paraId="659DF122" w14:textId="77777777" w:rsidR="00396809" w:rsidRPr="00280A2A" w:rsidRDefault="00396809" w:rsidP="00102BDE">
            <w:pPr>
              <w:pStyle w:val="Loendilik"/>
              <w:ind w:left="0"/>
              <w:rPr>
                <w:rFonts w:cstheme="minorHAnsi"/>
              </w:rPr>
            </w:pPr>
            <w:r w:rsidRPr="00280A2A">
              <w:rPr>
                <w:rFonts w:cstheme="minorHAnsi"/>
              </w:rPr>
              <w:t xml:space="preserve">Tulemuste rakendamise plaan on </w:t>
            </w:r>
            <w:r w:rsidRPr="00280A2A">
              <w:rPr>
                <w:rFonts w:cstheme="minorHAnsi"/>
                <w:u w:val="single"/>
              </w:rPr>
              <w:t xml:space="preserve">teostatav, </w:t>
            </w:r>
            <w:r w:rsidRPr="00280A2A">
              <w:rPr>
                <w:rFonts w:cstheme="minorHAnsi"/>
              </w:rPr>
              <w:t xml:space="preserve">kuigi võib esineda teatud kaheldavusi või on mõne olulise osapoole </w:t>
            </w:r>
            <w:r w:rsidRPr="00280A2A">
              <w:rPr>
                <w:rFonts w:cstheme="minorHAnsi"/>
                <w:u w:val="single"/>
              </w:rPr>
              <w:t>kaasatus nõrk.</w:t>
            </w:r>
            <w:r w:rsidRPr="00280A2A">
              <w:rPr>
                <w:rFonts w:cstheme="minorHAnsi"/>
              </w:rPr>
              <w:t xml:space="preserve"> Välja on pakutud erinevad stsenaariumid tulemuste levitamiseks: näiteks konverentsidel osalemine, juhendmaterjalide koostamine, koolituste koostamine, infopäevad jne, teema kajastatus ajakirjanduses, kaasa arvatud rahvusvahelises teaduskirjanduses, kus kohane. Väljapakutu võimaldab </w:t>
            </w:r>
            <w:r w:rsidRPr="00280A2A">
              <w:rPr>
                <w:rFonts w:cstheme="minorHAnsi"/>
                <w:u w:val="single"/>
              </w:rPr>
              <w:t xml:space="preserve">piisavalt </w:t>
            </w:r>
            <w:r w:rsidRPr="00280A2A">
              <w:rPr>
                <w:rFonts w:cstheme="minorHAnsi"/>
              </w:rPr>
              <w:t xml:space="preserve">tulemusi levitada ja ühiskonnale tutvustada. </w:t>
            </w:r>
          </w:p>
        </w:tc>
      </w:tr>
      <w:tr w:rsidR="00396809" w:rsidRPr="00280A2A" w14:paraId="66AE4558" w14:textId="77777777" w:rsidTr="00102BDE">
        <w:tc>
          <w:tcPr>
            <w:tcW w:w="709" w:type="dxa"/>
          </w:tcPr>
          <w:p w14:paraId="53174B8D" w14:textId="77777777" w:rsidR="00396809" w:rsidRPr="00280A2A" w:rsidRDefault="00396809" w:rsidP="00102BDE">
            <w:pPr>
              <w:pStyle w:val="Loendilik"/>
              <w:ind w:left="0"/>
              <w:rPr>
                <w:rFonts w:cstheme="minorHAnsi"/>
              </w:rPr>
            </w:pPr>
            <w:r w:rsidRPr="00280A2A">
              <w:rPr>
                <w:rFonts w:cstheme="minorHAnsi"/>
              </w:rPr>
              <w:t>„2“</w:t>
            </w:r>
          </w:p>
        </w:tc>
        <w:tc>
          <w:tcPr>
            <w:tcW w:w="8647" w:type="dxa"/>
            <w:gridSpan w:val="2"/>
          </w:tcPr>
          <w:p w14:paraId="3FBA3C76" w14:textId="77777777" w:rsidR="00396809" w:rsidRPr="00280A2A" w:rsidRDefault="00396809" w:rsidP="00102BDE">
            <w:pPr>
              <w:pStyle w:val="Loendilik"/>
              <w:ind w:left="0"/>
              <w:rPr>
                <w:rFonts w:cstheme="minorHAnsi"/>
              </w:rPr>
            </w:pPr>
            <w:r w:rsidRPr="00280A2A">
              <w:rPr>
                <w:rFonts w:cstheme="minorHAnsi"/>
              </w:rPr>
              <w:t xml:space="preserve">Uuringu vastavus lähteülesandes toodud probleemide ja eesmärkide lahendamisega on </w:t>
            </w:r>
            <w:r w:rsidRPr="00280A2A">
              <w:rPr>
                <w:rFonts w:cstheme="minorHAnsi"/>
                <w:u w:val="single"/>
              </w:rPr>
              <w:t xml:space="preserve">kaheldav. </w:t>
            </w:r>
            <w:r w:rsidRPr="00280A2A">
              <w:rPr>
                <w:rFonts w:cstheme="minorHAnsi"/>
              </w:rPr>
              <w:t xml:space="preserve">Tulemuste rakendamise plaan on </w:t>
            </w:r>
            <w:r w:rsidRPr="00280A2A">
              <w:rPr>
                <w:rFonts w:cstheme="minorHAnsi"/>
                <w:u w:val="single"/>
              </w:rPr>
              <w:t>koostatud pigem puudulikult ja pigem on kesiselt teostatav</w:t>
            </w:r>
            <w:r w:rsidRPr="00280A2A">
              <w:rPr>
                <w:rFonts w:cstheme="minorHAnsi"/>
              </w:rPr>
              <w:t xml:space="preserve">. Paljud olulised osapooled on rakendusplaanist </w:t>
            </w:r>
            <w:r w:rsidRPr="00280A2A">
              <w:rPr>
                <w:rFonts w:cstheme="minorHAnsi"/>
                <w:u w:val="single"/>
              </w:rPr>
              <w:t>väljas</w:t>
            </w:r>
            <w:r w:rsidRPr="00280A2A">
              <w:rPr>
                <w:rFonts w:cstheme="minorHAnsi"/>
              </w:rPr>
              <w:t xml:space="preserve">. Välja pakutud stsenaariumid tulemuste levitamiseks võimaldavad </w:t>
            </w:r>
            <w:r w:rsidRPr="00280A2A">
              <w:rPr>
                <w:rFonts w:cstheme="minorHAnsi"/>
                <w:u w:val="single"/>
              </w:rPr>
              <w:t>piiratud ulatuses</w:t>
            </w:r>
            <w:r w:rsidRPr="00280A2A">
              <w:rPr>
                <w:rFonts w:cstheme="minorHAnsi"/>
              </w:rPr>
              <w:t xml:space="preserve"> tulemusi levitada ja ühiskonnale tutvustada. </w:t>
            </w:r>
          </w:p>
        </w:tc>
      </w:tr>
      <w:tr w:rsidR="00396809" w:rsidRPr="00280A2A" w14:paraId="32D51192" w14:textId="77777777" w:rsidTr="00102BDE">
        <w:tc>
          <w:tcPr>
            <w:tcW w:w="709" w:type="dxa"/>
          </w:tcPr>
          <w:p w14:paraId="46A72FF0" w14:textId="77777777" w:rsidR="00396809" w:rsidRPr="00280A2A" w:rsidRDefault="00396809" w:rsidP="00102BDE">
            <w:pPr>
              <w:pStyle w:val="Loendilik"/>
              <w:ind w:left="0"/>
              <w:rPr>
                <w:rFonts w:cstheme="minorHAnsi"/>
              </w:rPr>
            </w:pPr>
            <w:r w:rsidRPr="00280A2A">
              <w:rPr>
                <w:rFonts w:cstheme="minorHAnsi"/>
              </w:rPr>
              <w:t>„1“</w:t>
            </w:r>
          </w:p>
        </w:tc>
        <w:tc>
          <w:tcPr>
            <w:tcW w:w="8647" w:type="dxa"/>
            <w:gridSpan w:val="2"/>
          </w:tcPr>
          <w:p w14:paraId="16E6E467" w14:textId="77777777" w:rsidR="00396809" w:rsidRPr="00280A2A" w:rsidRDefault="00396809" w:rsidP="00102BDE">
            <w:pPr>
              <w:pStyle w:val="Loendilik"/>
              <w:ind w:left="0"/>
              <w:rPr>
                <w:rFonts w:cstheme="minorHAnsi"/>
              </w:rPr>
            </w:pPr>
            <w:r w:rsidRPr="00280A2A">
              <w:rPr>
                <w:rFonts w:cstheme="minorHAnsi"/>
              </w:rPr>
              <w:t xml:space="preserve">Uuring </w:t>
            </w:r>
            <w:r w:rsidRPr="00280A2A">
              <w:rPr>
                <w:rFonts w:cstheme="minorHAnsi"/>
                <w:u w:val="single"/>
              </w:rPr>
              <w:t>ei ole selgelt seotud</w:t>
            </w:r>
            <w:r w:rsidRPr="00280A2A">
              <w:rPr>
                <w:rFonts w:cstheme="minorHAnsi"/>
              </w:rPr>
              <w:t xml:space="preserve"> lähteülesandes toodud probleemide ja eesmärkide lahendamisega. Tulemuste rakendamise plaan </w:t>
            </w:r>
            <w:r w:rsidRPr="00280A2A">
              <w:rPr>
                <w:rFonts w:cstheme="minorHAnsi"/>
                <w:u w:val="single"/>
              </w:rPr>
              <w:t>puudub või on teostamatu</w:t>
            </w:r>
            <w:r w:rsidRPr="00280A2A">
              <w:rPr>
                <w:rFonts w:cstheme="minorHAnsi"/>
              </w:rPr>
              <w:t xml:space="preserve">. </w:t>
            </w:r>
            <w:r w:rsidRPr="00280A2A">
              <w:rPr>
                <w:rFonts w:cstheme="minorHAnsi"/>
                <w:u w:val="single"/>
              </w:rPr>
              <w:t>Väljapakutud stsenaariumid ei võimalda</w:t>
            </w:r>
            <w:r w:rsidRPr="00280A2A">
              <w:rPr>
                <w:rFonts w:cstheme="minorHAnsi"/>
              </w:rPr>
              <w:t xml:space="preserve"> tulemusi piisavalt levitada ega ühiskonnale tutvustada. </w:t>
            </w:r>
          </w:p>
        </w:tc>
      </w:tr>
      <w:tr w:rsidR="00396809" w:rsidRPr="00280A2A" w14:paraId="06177E43" w14:textId="77777777" w:rsidTr="00102BDE">
        <w:trPr>
          <w:trHeight w:val="667"/>
        </w:trPr>
        <w:tc>
          <w:tcPr>
            <w:tcW w:w="9356" w:type="dxa"/>
            <w:gridSpan w:val="3"/>
            <w:shd w:val="clear" w:color="auto" w:fill="F2F2F2" w:themeFill="background1" w:themeFillShade="F2"/>
          </w:tcPr>
          <w:p w14:paraId="330FD2D3" w14:textId="5612DE31" w:rsidR="00396809" w:rsidRPr="00280A2A" w:rsidRDefault="00396809" w:rsidP="00CF081C">
            <w:pPr>
              <w:pStyle w:val="Loendilik"/>
              <w:spacing w:before="120" w:after="120"/>
              <w:ind w:left="0"/>
              <w:rPr>
                <w:rFonts w:cstheme="minorHAnsi"/>
              </w:rPr>
            </w:pPr>
            <w:r w:rsidRPr="00280A2A">
              <w:rPr>
                <w:rFonts w:cstheme="minorHAnsi"/>
              </w:rPr>
              <w:t>1.2</w:t>
            </w:r>
            <w:r w:rsidR="00CF081C">
              <w:rPr>
                <w:rFonts w:cstheme="minorHAnsi"/>
              </w:rPr>
              <w:t>.</w:t>
            </w:r>
            <w:r w:rsidRPr="00280A2A">
              <w:rPr>
                <w:rFonts w:cstheme="minorHAnsi"/>
              </w:rPr>
              <w:t xml:space="preserve"> Uurimisteema panus rakenduskava erieesmärgi ja meetme eesmärkide saavutamisse</w:t>
            </w:r>
            <w:r w:rsidRPr="00280A2A" w:rsidDel="004A4057">
              <w:rPr>
                <w:rFonts w:cstheme="minorHAnsi"/>
              </w:rPr>
              <w:t xml:space="preserve"> </w:t>
            </w:r>
          </w:p>
          <w:p w14:paraId="0117B8C1" w14:textId="77777777" w:rsidR="00396809" w:rsidRPr="00280A2A" w:rsidRDefault="00396809" w:rsidP="00CF081C">
            <w:pPr>
              <w:pStyle w:val="Loendilik"/>
              <w:spacing w:before="120" w:after="120"/>
              <w:ind w:left="0"/>
              <w:rPr>
                <w:rFonts w:cstheme="minorHAnsi"/>
              </w:rPr>
            </w:pPr>
            <w:r w:rsidRPr="00280A2A">
              <w:rPr>
                <w:rFonts w:cstheme="minorHAnsi"/>
                <w:u w:val="single"/>
              </w:rPr>
              <w:t>Osakaal I kriteeriumist 20%</w:t>
            </w:r>
          </w:p>
        </w:tc>
      </w:tr>
      <w:tr w:rsidR="00396809" w:rsidRPr="00280A2A" w14:paraId="16C679C7" w14:textId="77777777" w:rsidTr="00102BDE">
        <w:tc>
          <w:tcPr>
            <w:tcW w:w="709" w:type="dxa"/>
          </w:tcPr>
          <w:p w14:paraId="4E538205" w14:textId="77777777" w:rsidR="00396809" w:rsidRPr="00280A2A" w:rsidRDefault="00396809" w:rsidP="00102BDE">
            <w:pPr>
              <w:pStyle w:val="Loendilik"/>
              <w:ind w:left="0"/>
              <w:rPr>
                <w:rFonts w:cstheme="minorHAnsi"/>
              </w:rPr>
            </w:pPr>
            <w:r w:rsidRPr="00280A2A">
              <w:rPr>
                <w:rFonts w:cstheme="minorHAnsi"/>
              </w:rPr>
              <w:t>„5“</w:t>
            </w:r>
          </w:p>
        </w:tc>
        <w:tc>
          <w:tcPr>
            <w:tcW w:w="8647" w:type="dxa"/>
            <w:gridSpan w:val="2"/>
          </w:tcPr>
          <w:p w14:paraId="74AFC932" w14:textId="77777777" w:rsidR="00396809" w:rsidRPr="00280A2A" w:rsidRDefault="00396809" w:rsidP="00102BDE">
            <w:pPr>
              <w:pStyle w:val="Loendilik"/>
              <w:ind w:left="0"/>
              <w:rPr>
                <w:rFonts w:cstheme="minorHAnsi"/>
              </w:rPr>
            </w:pPr>
            <w:r w:rsidRPr="00280A2A">
              <w:rPr>
                <w:rFonts w:cstheme="minorHAnsi"/>
              </w:rPr>
              <w:t xml:space="preserve">Uuring on </w:t>
            </w:r>
            <w:r w:rsidRPr="00280A2A">
              <w:rPr>
                <w:rFonts w:cstheme="minorHAnsi"/>
                <w:u w:val="single"/>
              </w:rPr>
              <w:t>otseselt, tugevasti ja selgelt</w:t>
            </w:r>
            <w:r w:rsidRPr="00280A2A">
              <w:rPr>
                <w:rFonts w:cstheme="minorHAnsi"/>
              </w:rPr>
              <w:t xml:space="preserve"> seotud RITA+ eesmärkide, riiklike strateegiate ja arengukavadega ning </w:t>
            </w:r>
            <w:r w:rsidRPr="00280A2A">
              <w:rPr>
                <w:rFonts w:cstheme="minorHAnsi"/>
                <w:u w:val="single"/>
              </w:rPr>
              <w:t>toob parimal võimalikul moel välja</w:t>
            </w:r>
            <w:r w:rsidRPr="00280A2A">
              <w:rPr>
                <w:rFonts w:cstheme="minorHAnsi"/>
              </w:rPr>
              <w:t xml:space="preserve"> uuringu </w:t>
            </w:r>
            <w:r w:rsidRPr="00280A2A">
              <w:rPr>
                <w:rFonts w:cstheme="minorHAnsi"/>
              </w:rPr>
              <w:lastRenderedPageBreak/>
              <w:t>seosed erinevate strateegiate ja arengukavadega, mille koostamisel või rakendamisel on uuringut võimalik kasutada.</w:t>
            </w:r>
          </w:p>
        </w:tc>
      </w:tr>
      <w:tr w:rsidR="00396809" w:rsidRPr="00280A2A" w14:paraId="55478C5F" w14:textId="77777777" w:rsidTr="00102BDE">
        <w:tc>
          <w:tcPr>
            <w:tcW w:w="709" w:type="dxa"/>
          </w:tcPr>
          <w:p w14:paraId="573A8F73" w14:textId="77777777" w:rsidR="00396809" w:rsidRPr="00280A2A" w:rsidRDefault="00396809" w:rsidP="00102BDE">
            <w:pPr>
              <w:pStyle w:val="Loendilik"/>
              <w:ind w:left="0"/>
              <w:rPr>
                <w:rFonts w:cstheme="minorHAnsi"/>
              </w:rPr>
            </w:pPr>
            <w:r w:rsidRPr="00280A2A">
              <w:rPr>
                <w:rFonts w:cstheme="minorHAnsi"/>
              </w:rPr>
              <w:lastRenderedPageBreak/>
              <w:t>„4“</w:t>
            </w:r>
          </w:p>
        </w:tc>
        <w:tc>
          <w:tcPr>
            <w:tcW w:w="8647" w:type="dxa"/>
            <w:gridSpan w:val="2"/>
          </w:tcPr>
          <w:p w14:paraId="7C9E058A" w14:textId="77777777" w:rsidR="00396809" w:rsidRPr="00280A2A" w:rsidRDefault="00396809" w:rsidP="00102BDE">
            <w:pPr>
              <w:pStyle w:val="Loendilik"/>
              <w:ind w:left="0"/>
              <w:rPr>
                <w:rFonts w:cstheme="minorHAnsi"/>
              </w:rPr>
            </w:pPr>
            <w:r w:rsidRPr="00280A2A">
              <w:rPr>
                <w:rFonts w:cstheme="minorHAnsi"/>
              </w:rPr>
              <w:t xml:space="preserve">Uuring on </w:t>
            </w:r>
            <w:r w:rsidRPr="00280A2A">
              <w:rPr>
                <w:rFonts w:cstheme="minorHAnsi"/>
                <w:u w:val="single"/>
              </w:rPr>
              <w:t>otseselt</w:t>
            </w:r>
            <w:r w:rsidRPr="00280A2A">
              <w:rPr>
                <w:rFonts w:cstheme="minorHAnsi"/>
              </w:rPr>
              <w:t xml:space="preserve"> seotud RITA+ eesmärkide, riiklike strateegiate ja arengukavadega ning toob </w:t>
            </w:r>
            <w:r w:rsidRPr="00280A2A">
              <w:rPr>
                <w:rFonts w:cstheme="minorHAnsi"/>
                <w:u w:val="single"/>
              </w:rPr>
              <w:t>selgelt</w:t>
            </w:r>
            <w:r w:rsidRPr="00280A2A">
              <w:rPr>
                <w:rFonts w:cstheme="minorHAnsi"/>
              </w:rPr>
              <w:t xml:space="preserve"> välja uuringu seosed erinevate strateegiate ja arengukavadega, mille koostamisel või rakendamisel on uuringut võimalik kasutada.</w:t>
            </w:r>
          </w:p>
        </w:tc>
      </w:tr>
      <w:tr w:rsidR="00396809" w:rsidRPr="00280A2A" w14:paraId="0414D575" w14:textId="77777777" w:rsidTr="00102BDE">
        <w:tc>
          <w:tcPr>
            <w:tcW w:w="709" w:type="dxa"/>
          </w:tcPr>
          <w:p w14:paraId="34E1017D" w14:textId="77777777" w:rsidR="00396809" w:rsidRPr="00280A2A" w:rsidRDefault="00396809" w:rsidP="00102BDE">
            <w:pPr>
              <w:pStyle w:val="Loendilik"/>
              <w:ind w:left="0"/>
              <w:rPr>
                <w:rFonts w:cstheme="minorHAnsi"/>
              </w:rPr>
            </w:pPr>
            <w:r w:rsidRPr="00280A2A">
              <w:rPr>
                <w:rFonts w:cstheme="minorHAnsi"/>
              </w:rPr>
              <w:t>„3“</w:t>
            </w:r>
          </w:p>
        </w:tc>
        <w:tc>
          <w:tcPr>
            <w:tcW w:w="8647" w:type="dxa"/>
            <w:gridSpan w:val="2"/>
          </w:tcPr>
          <w:p w14:paraId="3702DE3F" w14:textId="77777777" w:rsidR="00396809" w:rsidRPr="00280A2A" w:rsidRDefault="00396809" w:rsidP="00102BDE">
            <w:pPr>
              <w:pStyle w:val="Loendilik"/>
              <w:ind w:left="0"/>
              <w:rPr>
                <w:rFonts w:cstheme="minorHAnsi"/>
              </w:rPr>
            </w:pPr>
            <w:r w:rsidRPr="00280A2A">
              <w:rPr>
                <w:rFonts w:cstheme="minorHAnsi"/>
              </w:rPr>
              <w:t>Uuring on</w:t>
            </w:r>
            <w:r w:rsidRPr="00280A2A">
              <w:rPr>
                <w:rFonts w:cstheme="minorHAnsi"/>
                <w:u w:val="single"/>
              </w:rPr>
              <w:t xml:space="preserve"> seotud</w:t>
            </w:r>
            <w:r w:rsidRPr="00280A2A">
              <w:rPr>
                <w:rFonts w:cstheme="minorHAnsi"/>
              </w:rPr>
              <w:t xml:space="preserve"> RITA+ eesmärkide, riiklike strateegiate ja arengukavadega ning toob </w:t>
            </w:r>
            <w:r w:rsidRPr="00280A2A">
              <w:rPr>
                <w:rFonts w:cstheme="minorHAnsi"/>
                <w:u w:val="single"/>
              </w:rPr>
              <w:t>pigem selgelt</w:t>
            </w:r>
            <w:r w:rsidRPr="00280A2A">
              <w:rPr>
                <w:rFonts w:cstheme="minorHAnsi"/>
              </w:rPr>
              <w:t xml:space="preserve"> välja uuringu seosed erinevate strateegiate ja arengukavadega, mille koostamisel või rakendamisel on uuringut võimalik kasutada, samas võib esineda teatud küsitavusi seoste asjakohasuse kohta. </w:t>
            </w:r>
          </w:p>
        </w:tc>
      </w:tr>
      <w:tr w:rsidR="00396809" w:rsidRPr="00280A2A" w14:paraId="3773356D" w14:textId="77777777" w:rsidTr="00102BDE">
        <w:tc>
          <w:tcPr>
            <w:tcW w:w="709" w:type="dxa"/>
          </w:tcPr>
          <w:p w14:paraId="2E4D9051" w14:textId="77777777" w:rsidR="00396809" w:rsidRPr="00280A2A" w:rsidRDefault="00396809" w:rsidP="00102BDE">
            <w:pPr>
              <w:pStyle w:val="Loendilik"/>
              <w:ind w:left="0"/>
              <w:rPr>
                <w:rFonts w:cstheme="minorHAnsi"/>
              </w:rPr>
            </w:pPr>
            <w:r w:rsidRPr="00280A2A">
              <w:rPr>
                <w:rFonts w:cstheme="minorHAnsi"/>
              </w:rPr>
              <w:t>„2“</w:t>
            </w:r>
          </w:p>
        </w:tc>
        <w:tc>
          <w:tcPr>
            <w:tcW w:w="8647" w:type="dxa"/>
            <w:gridSpan w:val="2"/>
          </w:tcPr>
          <w:p w14:paraId="70A650B5" w14:textId="77777777" w:rsidR="00396809" w:rsidRPr="00280A2A" w:rsidRDefault="00396809" w:rsidP="00102BDE">
            <w:pPr>
              <w:pStyle w:val="Loendilik"/>
              <w:ind w:left="0"/>
              <w:rPr>
                <w:rFonts w:cstheme="minorHAnsi"/>
              </w:rPr>
            </w:pPr>
            <w:r w:rsidRPr="00280A2A">
              <w:rPr>
                <w:rFonts w:cstheme="minorHAnsi"/>
              </w:rPr>
              <w:t xml:space="preserve"> Uuringu seotus RITA+ eesmärkide, riiklike strateegiate ja arengukavadega on</w:t>
            </w:r>
            <w:r w:rsidRPr="00280A2A">
              <w:rPr>
                <w:rFonts w:cstheme="minorHAnsi"/>
                <w:u w:val="single"/>
              </w:rPr>
              <w:t xml:space="preserve"> nõrk</w:t>
            </w:r>
            <w:r w:rsidRPr="00280A2A">
              <w:rPr>
                <w:rFonts w:cstheme="minorHAnsi"/>
              </w:rPr>
              <w:t xml:space="preserve"> ning </w:t>
            </w:r>
            <w:r w:rsidRPr="00280A2A">
              <w:rPr>
                <w:rFonts w:cstheme="minorHAnsi"/>
                <w:u w:val="single"/>
              </w:rPr>
              <w:t>pigem ei too selgelt</w:t>
            </w:r>
            <w:r w:rsidRPr="00280A2A">
              <w:rPr>
                <w:rFonts w:cstheme="minorHAnsi"/>
              </w:rPr>
              <w:t xml:space="preserve"> välja uuringu seoseid erinevate strateegiate ja arengukavadega, mille koostamisel või rakendamisel oleks uuringut võimalik kasutada.</w:t>
            </w:r>
          </w:p>
        </w:tc>
      </w:tr>
      <w:tr w:rsidR="00396809" w:rsidRPr="00280A2A" w14:paraId="5C967230" w14:textId="77777777" w:rsidTr="00102BDE">
        <w:tc>
          <w:tcPr>
            <w:tcW w:w="709" w:type="dxa"/>
          </w:tcPr>
          <w:p w14:paraId="59D5723C" w14:textId="77777777" w:rsidR="00396809" w:rsidRPr="00280A2A" w:rsidRDefault="00396809" w:rsidP="00102BDE">
            <w:pPr>
              <w:pStyle w:val="Loendilik"/>
              <w:ind w:left="0"/>
              <w:rPr>
                <w:rFonts w:cstheme="minorHAnsi"/>
              </w:rPr>
            </w:pPr>
            <w:r w:rsidRPr="00280A2A">
              <w:rPr>
                <w:rFonts w:cstheme="minorHAnsi"/>
              </w:rPr>
              <w:t>„1“</w:t>
            </w:r>
          </w:p>
        </w:tc>
        <w:tc>
          <w:tcPr>
            <w:tcW w:w="8647" w:type="dxa"/>
            <w:gridSpan w:val="2"/>
          </w:tcPr>
          <w:p w14:paraId="6C8C4741" w14:textId="77777777" w:rsidR="00396809" w:rsidRPr="00280A2A" w:rsidRDefault="00396809" w:rsidP="00102BDE">
            <w:pPr>
              <w:pStyle w:val="Loendilik"/>
              <w:ind w:left="0"/>
              <w:rPr>
                <w:rFonts w:cstheme="minorHAnsi"/>
              </w:rPr>
            </w:pPr>
            <w:r w:rsidRPr="00280A2A">
              <w:rPr>
                <w:rFonts w:cstheme="minorHAnsi"/>
              </w:rPr>
              <w:t xml:space="preserve">Uuringu seotus RITA+ eesmärkide, riiklike strateegiate ja arengukavadega on </w:t>
            </w:r>
            <w:r w:rsidRPr="00280A2A">
              <w:rPr>
                <w:rFonts w:cstheme="minorHAnsi"/>
                <w:u w:val="single"/>
              </w:rPr>
              <w:t>puudulik</w:t>
            </w:r>
            <w:r w:rsidRPr="00280A2A">
              <w:rPr>
                <w:rFonts w:cstheme="minorHAnsi"/>
              </w:rPr>
              <w:t xml:space="preserve">, samuti on </w:t>
            </w:r>
            <w:r w:rsidRPr="00280A2A">
              <w:rPr>
                <w:rFonts w:cstheme="minorHAnsi"/>
                <w:u w:val="single"/>
              </w:rPr>
              <w:t>ebaselge,</w:t>
            </w:r>
            <w:r w:rsidRPr="00280A2A">
              <w:rPr>
                <w:rFonts w:cstheme="minorHAnsi"/>
              </w:rPr>
              <w:t xml:space="preserve"> kas ja millise strateegia või arengukava koostamisel või rakendamisel oleks uuringut võimalik kasutada.</w:t>
            </w:r>
          </w:p>
        </w:tc>
      </w:tr>
      <w:tr w:rsidR="00396809" w:rsidRPr="00280A2A" w14:paraId="5A83FC56" w14:textId="77777777" w:rsidTr="00102BDE">
        <w:trPr>
          <w:trHeight w:val="864"/>
        </w:trPr>
        <w:tc>
          <w:tcPr>
            <w:tcW w:w="9356" w:type="dxa"/>
            <w:gridSpan w:val="3"/>
            <w:shd w:val="clear" w:color="auto" w:fill="F2F2F2" w:themeFill="background1" w:themeFillShade="F2"/>
          </w:tcPr>
          <w:p w14:paraId="12A772BB" w14:textId="2CE2EF62" w:rsidR="00396809" w:rsidRPr="00280A2A" w:rsidRDefault="00396809" w:rsidP="00CF081C">
            <w:pPr>
              <w:pStyle w:val="Loendilik"/>
              <w:spacing w:before="120" w:after="120"/>
              <w:ind w:left="0"/>
              <w:rPr>
                <w:rFonts w:cstheme="minorHAnsi"/>
              </w:rPr>
            </w:pPr>
            <w:r w:rsidRPr="00280A2A">
              <w:rPr>
                <w:rFonts w:cstheme="minorHAnsi"/>
              </w:rPr>
              <w:t>1.3</w:t>
            </w:r>
            <w:r w:rsidR="00CF081C">
              <w:rPr>
                <w:rFonts w:cstheme="minorHAnsi"/>
              </w:rPr>
              <w:t>.</w:t>
            </w:r>
            <w:r w:rsidRPr="00280A2A">
              <w:rPr>
                <w:rFonts w:cstheme="minorHAnsi"/>
              </w:rPr>
              <w:t xml:space="preserve"> Uurimisteema ja tulemuste mõju uuringuvaldkonna arengule Eestis, sh uuringu mõju valdkonna järelkasvule ja jätkusuutlikkusele.</w:t>
            </w:r>
          </w:p>
          <w:p w14:paraId="3CE93ADD" w14:textId="77777777" w:rsidR="00396809" w:rsidRPr="00280A2A" w:rsidRDefault="00396809" w:rsidP="00CF081C">
            <w:pPr>
              <w:pStyle w:val="Loendilik"/>
              <w:spacing w:before="120" w:after="120"/>
              <w:ind w:left="0"/>
              <w:rPr>
                <w:rFonts w:cstheme="minorHAnsi"/>
              </w:rPr>
            </w:pPr>
            <w:r w:rsidRPr="00280A2A">
              <w:rPr>
                <w:rFonts w:cstheme="minorHAnsi"/>
                <w:u w:val="single"/>
              </w:rPr>
              <w:t>Osakaal I kriteeriumist 30%</w:t>
            </w:r>
          </w:p>
        </w:tc>
      </w:tr>
      <w:tr w:rsidR="00396809" w:rsidRPr="00280A2A" w14:paraId="3C30C8EB" w14:textId="77777777" w:rsidTr="00102BDE">
        <w:tc>
          <w:tcPr>
            <w:tcW w:w="709" w:type="dxa"/>
          </w:tcPr>
          <w:p w14:paraId="14745719" w14:textId="77777777" w:rsidR="00396809" w:rsidRPr="00280A2A" w:rsidRDefault="00396809" w:rsidP="00102BDE">
            <w:pPr>
              <w:pStyle w:val="Loendilik"/>
              <w:ind w:left="0"/>
              <w:rPr>
                <w:rFonts w:cstheme="minorHAnsi"/>
              </w:rPr>
            </w:pPr>
            <w:r w:rsidRPr="00280A2A">
              <w:rPr>
                <w:rFonts w:cstheme="minorHAnsi"/>
              </w:rPr>
              <w:t>„5“</w:t>
            </w:r>
          </w:p>
        </w:tc>
        <w:tc>
          <w:tcPr>
            <w:tcW w:w="8647" w:type="dxa"/>
            <w:gridSpan w:val="2"/>
          </w:tcPr>
          <w:p w14:paraId="4E3E041E" w14:textId="77777777" w:rsidR="00396809" w:rsidRPr="00280A2A" w:rsidRDefault="00396809" w:rsidP="00102BDE">
            <w:pPr>
              <w:pStyle w:val="Loendilik"/>
              <w:ind w:left="0"/>
              <w:rPr>
                <w:rFonts w:cstheme="minorHAnsi"/>
              </w:rPr>
            </w:pPr>
            <w:r w:rsidRPr="00280A2A">
              <w:rPr>
                <w:rFonts w:cstheme="minorHAnsi"/>
              </w:rPr>
              <w:t xml:space="preserve">Uuringutulemustel on selge ja oodatav mõju Eesti tulevikutehnoloogiatele ja/või poliitika kujundamisele. Uuringut läbi viiva töörühma vanuseline struktuur on </w:t>
            </w:r>
            <w:r w:rsidRPr="00280A2A">
              <w:rPr>
                <w:rFonts w:cstheme="minorHAnsi"/>
                <w:u w:val="single"/>
              </w:rPr>
              <w:t>väga hästi</w:t>
            </w:r>
            <w:r w:rsidRPr="00280A2A">
              <w:rPr>
                <w:rFonts w:cstheme="minorHAnsi"/>
              </w:rPr>
              <w:t xml:space="preserve"> optimeeritud. </w:t>
            </w:r>
            <w:r w:rsidRPr="00280A2A">
              <w:rPr>
                <w:rFonts w:cstheme="minorHAnsi"/>
                <w:u w:val="single"/>
              </w:rPr>
              <w:t xml:space="preserve">Väga hästi </w:t>
            </w:r>
            <w:r w:rsidRPr="00280A2A">
              <w:rPr>
                <w:rFonts w:cstheme="minorHAnsi"/>
              </w:rPr>
              <w:t xml:space="preserve">on kaasatud  akadeemilise karjäärimudeli erinevad tasemed. Uuringusse on kaasatud </w:t>
            </w:r>
            <w:r w:rsidRPr="00280A2A">
              <w:rPr>
                <w:rFonts w:cstheme="minorHAnsi"/>
                <w:u w:val="single"/>
              </w:rPr>
              <w:t>väga hea ja väga hästi põhjendatud</w:t>
            </w:r>
            <w:r w:rsidRPr="00280A2A">
              <w:rPr>
                <w:rFonts w:cstheme="minorHAnsi"/>
              </w:rPr>
              <w:t xml:space="preserve"> magistrantide ja doktorantide kombinatsioon.  </w:t>
            </w:r>
          </w:p>
        </w:tc>
      </w:tr>
      <w:tr w:rsidR="00396809" w:rsidRPr="00280A2A" w14:paraId="16A7E8F4" w14:textId="77777777" w:rsidTr="00102BDE">
        <w:tc>
          <w:tcPr>
            <w:tcW w:w="709" w:type="dxa"/>
          </w:tcPr>
          <w:p w14:paraId="3698A6EE" w14:textId="77777777" w:rsidR="00396809" w:rsidRPr="00280A2A" w:rsidRDefault="00396809" w:rsidP="00102BDE">
            <w:pPr>
              <w:pStyle w:val="Loendilik"/>
              <w:ind w:left="0"/>
              <w:rPr>
                <w:rFonts w:cstheme="minorHAnsi"/>
              </w:rPr>
            </w:pPr>
            <w:r w:rsidRPr="00280A2A">
              <w:rPr>
                <w:rFonts w:cstheme="minorHAnsi"/>
              </w:rPr>
              <w:t>„4“</w:t>
            </w:r>
          </w:p>
        </w:tc>
        <w:tc>
          <w:tcPr>
            <w:tcW w:w="8647" w:type="dxa"/>
            <w:gridSpan w:val="2"/>
          </w:tcPr>
          <w:p w14:paraId="1948BDD9" w14:textId="77777777" w:rsidR="00396809" w:rsidRPr="00280A2A" w:rsidRDefault="00396809" w:rsidP="00102BDE">
            <w:pPr>
              <w:pStyle w:val="Loendilik"/>
              <w:ind w:left="0"/>
              <w:rPr>
                <w:rFonts w:cstheme="minorHAnsi"/>
              </w:rPr>
            </w:pPr>
            <w:r w:rsidRPr="00280A2A">
              <w:rPr>
                <w:rFonts w:cstheme="minorHAnsi"/>
              </w:rPr>
              <w:t xml:space="preserve">Uuringutulemustel on oodatav mõju Eesti tulevikutehnoloogiatele ja/või poliitika kujundamisele. Uuringut läbiviiva töörühma vanuseline struktuur on </w:t>
            </w:r>
            <w:r w:rsidRPr="00280A2A">
              <w:rPr>
                <w:rFonts w:cstheme="minorHAnsi"/>
                <w:u w:val="single"/>
              </w:rPr>
              <w:t>hästi</w:t>
            </w:r>
            <w:r w:rsidRPr="00280A2A">
              <w:rPr>
                <w:rFonts w:cstheme="minorHAnsi"/>
              </w:rPr>
              <w:t xml:space="preserve"> optimeeritud. </w:t>
            </w:r>
            <w:r w:rsidRPr="00280A2A">
              <w:rPr>
                <w:rFonts w:cstheme="minorHAnsi"/>
                <w:u w:val="single"/>
              </w:rPr>
              <w:t xml:space="preserve">Hästi </w:t>
            </w:r>
            <w:r w:rsidRPr="00280A2A">
              <w:rPr>
                <w:rFonts w:cstheme="minorHAnsi"/>
              </w:rPr>
              <w:t xml:space="preserve">on kaasatud akadeemilise karjäärimudeli erinevad tasemed. Uuringusse on kaasatud </w:t>
            </w:r>
            <w:r w:rsidRPr="00280A2A">
              <w:rPr>
                <w:rFonts w:cstheme="minorHAnsi"/>
                <w:u w:val="single"/>
              </w:rPr>
              <w:t>hea</w:t>
            </w:r>
            <w:r w:rsidRPr="00280A2A">
              <w:rPr>
                <w:rFonts w:cstheme="minorHAnsi"/>
              </w:rPr>
              <w:t xml:space="preserve"> ja </w:t>
            </w:r>
            <w:r w:rsidRPr="00280A2A">
              <w:rPr>
                <w:rFonts w:cstheme="minorHAnsi"/>
                <w:u w:val="single"/>
              </w:rPr>
              <w:t>hästi</w:t>
            </w:r>
            <w:r w:rsidRPr="00280A2A">
              <w:rPr>
                <w:rFonts w:cstheme="minorHAnsi"/>
              </w:rPr>
              <w:t xml:space="preserve"> põhjendatud magistrantide ja doktorantide kombinatsioon.</w:t>
            </w:r>
          </w:p>
        </w:tc>
      </w:tr>
      <w:tr w:rsidR="00396809" w:rsidRPr="00280A2A" w14:paraId="27FF4ED4" w14:textId="77777777" w:rsidTr="00102BDE">
        <w:tc>
          <w:tcPr>
            <w:tcW w:w="709" w:type="dxa"/>
          </w:tcPr>
          <w:p w14:paraId="42A0982E" w14:textId="77777777" w:rsidR="00396809" w:rsidRPr="00280A2A" w:rsidRDefault="00396809" w:rsidP="00102BDE">
            <w:pPr>
              <w:pStyle w:val="Loendilik"/>
              <w:ind w:left="0"/>
              <w:rPr>
                <w:rFonts w:cstheme="minorHAnsi"/>
              </w:rPr>
            </w:pPr>
            <w:r w:rsidRPr="00280A2A">
              <w:rPr>
                <w:rFonts w:cstheme="minorHAnsi"/>
              </w:rPr>
              <w:t>„3“</w:t>
            </w:r>
          </w:p>
        </w:tc>
        <w:tc>
          <w:tcPr>
            <w:tcW w:w="8647" w:type="dxa"/>
            <w:gridSpan w:val="2"/>
          </w:tcPr>
          <w:p w14:paraId="25FAF7C0" w14:textId="77777777" w:rsidR="00396809" w:rsidRPr="00280A2A" w:rsidRDefault="00396809" w:rsidP="00102BDE">
            <w:pPr>
              <w:pStyle w:val="Loendilik"/>
              <w:ind w:left="0"/>
              <w:rPr>
                <w:rFonts w:cstheme="minorHAnsi"/>
              </w:rPr>
            </w:pPr>
            <w:r w:rsidRPr="00280A2A">
              <w:rPr>
                <w:rFonts w:cstheme="minorHAnsi"/>
              </w:rPr>
              <w:t xml:space="preserve">Uuringutulemustel on võimalik mõju Eesti tulevikutehnoloogiatele ja/või poliitika kujundamisele. Uuringut läbiviiva töörühma vanuseline struktuur on </w:t>
            </w:r>
            <w:r w:rsidRPr="00280A2A">
              <w:rPr>
                <w:rFonts w:cstheme="minorHAnsi"/>
                <w:u w:val="single"/>
              </w:rPr>
              <w:t>piisavalt</w:t>
            </w:r>
            <w:r w:rsidRPr="00280A2A">
              <w:rPr>
                <w:rFonts w:cstheme="minorHAnsi"/>
              </w:rPr>
              <w:t xml:space="preserve"> läbimõeldud. Kaasatud on </w:t>
            </w:r>
            <w:r w:rsidRPr="00280A2A">
              <w:rPr>
                <w:rFonts w:cstheme="minorHAnsi"/>
                <w:u w:val="single"/>
              </w:rPr>
              <w:t>piisavalt</w:t>
            </w:r>
            <w:r w:rsidRPr="00280A2A">
              <w:rPr>
                <w:rFonts w:cstheme="minorHAnsi"/>
              </w:rPr>
              <w:t xml:space="preserve"> akadeemilise karjäärimudeli erinevaid tasemeid. Uuringusse on kaasatud magistrante ja doktorante.</w:t>
            </w:r>
          </w:p>
        </w:tc>
      </w:tr>
      <w:tr w:rsidR="00396809" w:rsidRPr="00280A2A" w14:paraId="5597C8B7" w14:textId="77777777" w:rsidTr="00102BDE">
        <w:tc>
          <w:tcPr>
            <w:tcW w:w="709" w:type="dxa"/>
          </w:tcPr>
          <w:p w14:paraId="087FD8D6" w14:textId="77777777" w:rsidR="00396809" w:rsidRPr="00280A2A" w:rsidRDefault="00396809" w:rsidP="00102BDE">
            <w:pPr>
              <w:pStyle w:val="Loendilik"/>
              <w:ind w:left="0"/>
              <w:rPr>
                <w:rFonts w:cstheme="minorHAnsi"/>
              </w:rPr>
            </w:pPr>
            <w:r w:rsidRPr="00280A2A">
              <w:rPr>
                <w:rFonts w:cstheme="minorHAnsi"/>
              </w:rPr>
              <w:t>„2“</w:t>
            </w:r>
          </w:p>
        </w:tc>
        <w:tc>
          <w:tcPr>
            <w:tcW w:w="8647" w:type="dxa"/>
            <w:gridSpan w:val="2"/>
          </w:tcPr>
          <w:p w14:paraId="2BAE379A" w14:textId="77777777" w:rsidR="00396809" w:rsidRPr="00280A2A" w:rsidRDefault="00396809" w:rsidP="00102BDE">
            <w:pPr>
              <w:pStyle w:val="Loendilik"/>
              <w:ind w:left="0"/>
              <w:rPr>
                <w:rFonts w:cstheme="minorHAnsi"/>
              </w:rPr>
            </w:pPr>
            <w:r w:rsidRPr="00280A2A">
              <w:rPr>
                <w:rFonts w:cstheme="minorHAnsi"/>
              </w:rPr>
              <w:t xml:space="preserve">Uuringutulemustel võib olla mõju Eesti tulevikutehnoloogiatele ja/või poliitika kujundamisele. Uuringut läbiviiva töörühma vanuseline struktuur on </w:t>
            </w:r>
            <w:r w:rsidRPr="00280A2A">
              <w:rPr>
                <w:rFonts w:cstheme="minorHAnsi"/>
                <w:u w:val="single"/>
              </w:rPr>
              <w:t>kohati läbimõtlemata</w:t>
            </w:r>
            <w:r w:rsidRPr="00280A2A">
              <w:rPr>
                <w:rFonts w:cstheme="minorHAnsi"/>
              </w:rPr>
              <w:t xml:space="preserve">. Akadeemilise karjäärimudeli erinevad tasemed ei ole tasakaalus. Uuring kaasab </w:t>
            </w:r>
            <w:r w:rsidRPr="00280A2A">
              <w:rPr>
                <w:rFonts w:cstheme="minorHAnsi"/>
                <w:u w:val="single"/>
              </w:rPr>
              <w:t>vähe</w:t>
            </w:r>
            <w:r w:rsidRPr="00280A2A">
              <w:rPr>
                <w:rFonts w:cstheme="minorHAnsi"/>
              </w:rPr>
              <w:t xml:space="preserve"> magistrante või doktorante, kuigi see oleks vajalik ja võimalik.</w:t>
            </w:r>
          </w:p>
        </w:tc>
      </w:tr>
      <w:tr w:rsidR="00396809" w:rsidRPr="00280A2A" w14:paraId="7616B8BD" w14:textId="77777777" w:rsidTr="00102BDE">
        <w:tc>
          <w:tcPr>
            <w:tcW w:w="709" w:type="dxa"/>
          </w:tcPr>
          <w:p w14:paraId="3AFBF00B" w14:textId="77777777" w:rsidR="00396809" w:rsidRPr="00280A2A" w:rsidRDefault="00396809" w:rsidP="00102BDE">
            <w:pPr>
              <w:pStyle w:val="Loendilik"/>
              <w:ind w:left="0"/>
              <w:rPr>
                <w:rFonts w:cstheme="minorHAnsi"/>
              </w:rPr>
            </w:pPr>
            <w:r w:rsidRPr="00280A2A">
              <w:rPr>
                <w:rFonts w:cstheme="minorHAnsi"/>
              </w:rPr>
              <w:t>„1“</w:t>
            </w:r>
          </w:p>
        </w:tc>
        <w:tc>
          <w:tcPr>
            <w:tcW w:w="8647" w:type="dxa"/>
            <w:gridSpan w:val="2"/>
          </w:tcPr>
          <w:p w14:paraId="6E34AE7C" w14:textId="77777777" w:rsidR="00396809" w:rsidRPr="00280A2A" w:rsidRDefault="00396809" w:rsidP="00102BDE">
            <w:pPr>
              <w:pStyle w:val="Loendilik"/>
              <w:ind w:left="0"/>
              <w:rPr>
                <w:rFonts w:cstheme="minorHAnsi"/>
              </w:rPr>
            </w:pPr>
            <w:r w:rsidRPr="00280A2A">
              <w:rPr>
                <w:rFonts w:cstheme="minorHAnsi"/>
              </w:rPr>
              <w:t xml:space="preserve">Uuringutulemuste mõju Eesti tulevikutehnoloogiatele ja/või poliitika kujundamisele on vähetõenäoline. Uuringut läbiviiva töörühma vanuseline struktuur </w:t>
            </w:r>
            <w:r w:rsidRPr="00280A2A">
              <w:rPr>
                <w:rFonts w:cstheme="minorHAnsi"/>
                <w:u w:val="single"/>
              </w:rPr>
              <w:t>ei ole läbimõeldud</w:t>
            </w:r>
            <w:r w:rsidRPr="00280A2A">
              <w:rPr>
                <w:rFonts w:cstheme="minorHAnsi"/>
              </w:rPr>
              <w:t xml:space="preserve">. Esindatud ei ole akadeemilise karjäärimudeli kõiki tasemeid. Uuring </w:t>
            </w:r>
            <w:r w:rsidRPr="00280A2A">
              <w:rPr>
                <w:rFonts w:cstheme="minorHAnsi"/>
                <w:u w:val="single"/>
              </w:rPr>
              <w:t>ei kaasa</w:t>
            </w:r>
            <w:r w:rsidRPr="00280A2A">
              <w:rPr>
                <w:rFonts w:cstheme="minorHAnsi"/>
              </w:rPr>
              <w:t xml:space="preserve"> ei magistrante ega doktorante, kuigi see oleks vajalik ja võimalik.</w:t>
            </w:r>
          </w:p>
        </w:tc>
      </w:tr>
    </w:tbl>
    <w:p w14:paraId="60BA27DD" w14:textId="77777777" w:rsidR="00396809" w:rsidRDefault="00396809" w:rsidP="00396809">
      <w:pPr>
        <w:pStyle w:val="Loendilik"/>
        <w:ind w:left="0"/>
        <w:rPr>
          <w:rFonts w:cstheme="minorHAnsi"/>
          <w:b/>
          <w:szCs w:val="24"/>
          <w:u w:val="single"/>
        </w:rPr>
      </w:pPr>
    </w:p>
    <w:p w14:paraId="60983734" w14:textId="77777777" w:rsidR="00396809" w:rsidRPr="00280A2A" w:rsidRDefault="00396809" w:rsidP="00396809">
      <w:pPr>
        <w:pStyle w:val="Loendilik"/>
        <w:ind w:left="0"/>
        <w:rPr>
          <w:rFonts w:cstheme="minorHAnsi"/>
          <w:b/>
          <w:szCs w:val="24"/>
          <w:u w:val="single"/>
        </w:rPr>
      </w:pPr>
    </w:p>
    <w:p w14:paraId="4A8AB1A3" w14:textId="77777777" w:rsidR="00396809" w:rsidRPr="00396809" w:rsidRDefault="00396809" w:rsidP="00396809">
      <w:pPr>
        <w:pStyle w:val="Loendilik"/>
        <w:ind w:left="0"/>
        <w:rPr>
          <w:rFonts w:cstheme="minorHAnsi"/>
          <w:b/>
          <w:szCs w:val="24"/>
          <w:u w:val="single"/>
        </w:rPr>
      </w:pPr>
      <w:r w:rsidRPr="00396809">
        <w:rPr>
          <w:rFonts w:cstheme="minorHAnsi"/>
          <w:b/>
          <w:szCs w:val="24"/>
          <w:u w:val="single"/>
        </w:rPr>
        <w:t>II hindamiskriteerium</w:t>
      </w:r>
    </w:p>
    <w:tbl>
      <w:tblPr>
        <w:tblStyle w:val="Kontuurtabel"/>
        <w:tblW w:w="0" w:type="auto"/>
        <w:tblInd w:w="-459" w:type="dxa"/>
        <w:tblLayout w:type="fixed"/>
        <w:tblLook w:val="04A0" w:firstRow="1" w:lastRow="0" w:firstColumn="1" w:lastColumn="0" w:noHBand="0" w:noVBand="1"/>
      </w:tblPr>
      <w:tblGrid>
        <w:gridCol w:w="851"/>
        <w:gridCol w:w="6627"/>
        <w:gridCol w:w="1833"/>
      </w:tblGrid>
      <w:tr w:rsidR="00396809" w:rsidRPr="00280A2A" w14:paraId="4ECE04A1" w14:textId="77777777" w:rsidTr="00102BDE">
        <w:tc>
          <w:tcPr>
            <w:tcW w:w="7478" w:type="dxa"/>
            <w:gridSpan w:val="2"/>
          </w:tcPr>
          <w:p w14:paraId="45CD9BB2" w14:textId="77777777" w:rsidR="00396809" w:rsidRPr="00280A2A" w:rsidRDefault="00396809" w:rsidP="00102BDE">
            <w:pPr>
              <w:pStyle w:val="Loendilik"/>
              <w:ind w:left="0"/>
              <w:rPr>
                <w:rFonts w:cstheme="minorHAnsi"/>
                <w:b/>
              </w:rPr>
            </w:pPr>
            <w:r w:rsidRPr="00280A2A">
              <w:rPr>
                <w:rFonts w:cstheme="minorHAnsi"/>
                <w:b/>
              </w:rPr>
              <w:t>Kriteerium  2</w:t>
            </w:r>
          </w:p>
          <w:p w14:paraId="7BDAE190" w14:textId="77777777" w:rsidR="00396809" w:rsidRPr="00C15254" w:rsidRDefault="00396809" w:rsidP="00102BDE">
            <w:pPr>
              <w:pStyle w:val="Loendilik"/>
              <w:ind w:left="0"/>
              <w:rPr>
                <w:rFonts w:cstheme="minorHAnsi"/>
                <w:b/>
                <w:bCs/>
              </w:rPr>
            </w:pPr>
            <w:r w:rsidRPr="00C15254">
              <w:rPr>
                <w:rFonts w:cstheme="minorHAnsi"/>
                <w:b/>
                <w:bCs/>
              </w:rPr>
              <w:t>Rakendusuuringu teaduslik tase ja teostatavus</w:t>
            </w:r>
          </w:p>
        </w:tc>
        <w:tc>
          <w:tcPr>
            <w:tcW w:w="1833" w:type="dxa"/>
          </w:tcPr>
          <w:p w14:paraId="170C52B7" w14:textId="77777777" w:rsidR="00396809" w:rsidRPr="00280A2A" w:rsidRDefault="00396809" w:rsidP="00102BDE">
            <w:pPr>
              <w:pStyle w:val="Loendilik"/>
              <w:ind w:left="0"/>
              <w:rPr>
                <w:rFonts w:cstheme="minorHAnsi"/>
                <w:b/>
              </w:rPr>
            </w:pPr>
            <w:r w:rsidRPr="00280A2A">
              <w:rPr>
                <w:rFonts w:cstheme="minorHAnsi"/>
                <w:b/>
              </w:rPr>
              <w:t>50%</w:t>
            </w:r>
          </w:p>
        </w:tc>
      </w:tr>
      <w:tr w:rsidR="00396809" w:rsidRPr="00280A2A" w14:paraId="2608BD92" w14:textId="77777777" w:rsidTr="00102BDE">
        <w:trPr>
          <w:trHeight w:val="627"/>
        </w:trPr>
        <w:tc>
          <w:tcPr>
            <w:tcW w:w="9311" w:type="dxa"/>
            <w:gridSpan w:val="3"/>
            <w:shd w:val="clear" w:color="auto" w:fill="F2F2F2" w:themeFill="background1" w:themeFillShade="F2"/>
          </w:tcPr>
          <w:p w14:paraId="50947FA3" w14:textId="19065B3F" w:rsidR="00396809" w:rsidRPr="00280A2A" w:rsidRDefault="00396809" w:rsidP="00CF081C">
            <w:pPr>
              <w:pStyle w:val="Loendilik"/>
              <w:spacing w:before="120" w:after="120"/>
              <w:ind w:left="0"/>
              <w:rPr>
                <w:rFonts w:cstheme="minorHAnsi"/>
              </w:rPr>
            </w:pPr>
            <w:r w:rsidRPr="00280A2A">
              <w:rPr>
                <w:rFonts w:cstheme="minorHAnsi"/>
              </w:rPr>
              <w:t>2.1</w:t>
            </w:r>
            <w:r w:rsidR="00CF081C">
              <w:rPr>
                <w:rFonts w:cstheme="minorHAnsi"/>
              </w:rPr>
              <w:t>.</w:t>
            </w:r>
            <w:r w:rsidRPr="00280A2A">
              <w:rPr>
                <w:rFonts w:cstheme="minorHAnsi"/>
              </w:rPr>
              <w:t xml:space="preserve">  Uuringu uuenduslikkus ning teaduslik tase, sh metoodika asjakohasus</w:t>
            </w:r>
            <w:r w:rsidRPr="00280A2A" w:rsidDel="00DA3C11">
              <w:rPr>
                <w:rFonts w:cstheme="minorHAnsi"/>
              </w:rPr>
              <w:t xml:space="preserve"> </w:t>
            </w:r>
          </w:p>
          <w:p w14:paraId="6BF16050" w14:textId="77777777" w:rsidR="00396809" w:rsidRPr="00280A2A" w:rsidRDefault="00396809" w:rsidP="00CF081C">
            <w:pPr>
              <w:pStyle w:val="Loendilik"/>
              <w:spacing w:before="120" w:after="120"/>
              <w:ind w:left="0"/>
              <w:rPr>
                <w:rFonts w:cstheme="minorHAnsi"/>
              </w:rPr>
            </w:pPr>
            <w:r w:rsidRPr="00280A2A">
              <w:rPr>
                <w:rFonts w:cstheme="minorHAnsi"/>
                <w:u w:val="single"/>
              </w:rPr>
              <w:t>Osakaal II kriteeriumist 50%</w:t>
            </w:r>
          </w:p>
        </w:tc>
      </w:tr>
      <w:tr w:rsidR="00396809" w:rsidRPr="00280A2A" w14:paraId="1D2A2829" w14:textId="77777777" w:rsidTr="00102BDE">
        <w:tc>
          <w:tcPr>
            <w:tcW w:w="851" w:type="dxa"/>
          </w:tcPr>
          <w:p w14:paraId="385D6215" w14:textId="77777777" w:rsidR="00396809" w:rsidRPr="00280A2A" w:rsidRDefault="00396809" w:rsidP="00102BDE">
            <w:pPr>
              <w:pStyle w:val="Loendilik"/>
              <w:ind w:left="0"/>
              <w:rPr>
                <w:rFonts w:cstheme="minorHAnsi"/>
              </w:rPr>
            </w:pPr>
            <w:r w:rsidRPr="00280A2A">
              <w:rPr>
                <w:rFonts w:cstheme="minorHAnsi"/>
              </w:rPr>
              <w:t>„5“</w:t>
            </w:r>
          </w:p>
        </w:tc>
        <w:tc>
          <w:tcPr>
            <w:tcW w:w="8460" w:type="dxa"/>
            <w:gridSpan w:val="2"/>
          </w:tcPr>
          <w:p w14:paraId="71888383" w14:textId="77777777" w:rsidR="00396809" w:rsidRPr="00280A2A" w:rsidRDefault="00396809" w:rsidP="00102BDE">
            <w:pPr>
              <w:pStyle w:val="Loendilik"/>
              <w:ind w:left="0"/>
              <w:rPr>
                <w:rFonts w:cstheme="minorHAnsi"/>
              </w:rPr>
            </w:pPr>
            <w:r w:rsidRPr="00280A2A">
              <w:rPr>
                <w:rFonts w:cstheme="minorHAnsi"/>
              </w:rPr>
              <w:t>Metoodika on</w:t>
            </w:r>
            <w:r w:rsidRPr="00280A2A">
              <w:rPr>
                <w:rFonts w:cstheme="minorHAnsi"/>
                <w:u w:val="single"/>
              </w:rPr>
              <w:t xml:space="preserve"> innovatiivne, kaasaegne</w:t>
            </w:r>
            <w:r w:rsidRPr="00280A2A">
              <w:rPr>
                <w:rFonts w:cstheme="minorHAnsi"/>
              </w:rPr>
              <w:t xml:space="preserve">, </w:t>
            </w:r>
            <w:r w:rsidRPr="00280A2A">
              <w:rPr>
                <w:rFonts w:cstheme="minorHAnsi"/>
                <w:u w:val="single"/>
              </w:rPr>
              <w:t>parim võimalik viis</w:t>
            </w:r>
            <w:r w:rsidRPr="00280A2A">
              <w:rPr>
                <w:rFonts w:cstheme="minorHAnsi"/>
              </w:rPr>
              <w:t xml:space="preserve"> lähteülesandes seatud probleemide lahendamiseks. Välja pakutud probleemilahendused on </w:t>
            </w:r>
            <w:r w:rsidRPr="00280A2A">
              <w:rPr>
                <w:rFonts w:cstheme="minorHAnsi"/>
                <w:u w:val="single"/>
              </w:rPr>
              <w:t>silmapaistvad, selged, asjakohased</w:t>
            </w:r>
            <w:r w:rsidRPr="00280A2A">
              <w:rPr>
                <w:rFonts w:cstheme="minorHAnsi"/>
              </w:rPr>
              <w:t xml:space="preserve"> ja põhjendatud. Uurimisküsimused ja hüpoteesid on </w:t>
            </w:r>
            <w:r w:rsidRPr="00280A2A">
              <w:rPr>
                <w:rFonts w:cstheme="minorHAnsi"/>
                <w:u w:val="single"/>
              </w:rPr>
              <w:t>suurepäraselt</w:t>
            </w:r>
            <w:r w:rsidRPr="00280A2A">
              <w:rPr>
                <w:rFonts w:cstheme="minorHAnsi"/>
              </w:rPr>
              <w:t xml:space="preserve"> välja toodud ja põhjendatud. </w:t>
            </w:r>
          </w:p>
        </w:tc>
      </w:tr>
      <w:tr w:rsidR="00396809" w:rsidRPr="00280A2A" w14:paraId="49C8CC71" w14:textId="77777777" w:rsidTr="00102BDE">
        <w:tc>
          <w:tcPr>
            <w:tcW w:w="851" w:type="dxa"/>
          </w:tcPr>
          <w:p w14:paraId="75537233" w14:textId="77777777" w:rsidR="00396809" w:rsidRPr="00280A2A" w:rsidRDefault="00396809" w:rsidP="00102BDE">
            <w:pPr>
              <w:pStyle w:val="Loendilik"/>
              <w:ind w:left="0"/>
              <w:rPr>
                <w:rFonts w:cstheme="minorHAnsi"/>
              </w:rPr>
            </w:pPr>
            <w:r w:rsidRPr="00280A2A">
              <w:rPr>
                <w:rFonts w:cstheme="minorHAnsi"/>
              </w:rPr>
              <w:t>„4“</w:t>
            </w:r>
          </w:p>
        </w:tc>
        <w:tc>
          <w:tcPr>
            <w:tcW w:w="8460" w:type="dxa"/>
            <w:gridSpan w:val="2"/>
          </w:tcPr>
          <w:p w14:paraId="1D510F68" w14:textId="77777777" w:rsidR="00396809" w:rsidRPr="00280A2A" w:rsidRDefault="00396809" w:rsidP="00102BDE">
            <w:pPr>
              <w:pStyle w:val="Loendilik"/>
              <w:ind w:left="0"/>
              <w:rPr>
                <w:rFonts w:cstheme="minorHAnsi"/>
              </w:rPr>
            </w:pPr>
            <w:r w:rsidRPr="00280A2A">
              <w:rPr>
                <w:rFonts w:cstheme="minorHAnsi"/>
              </w:rPr>
              <w:t xml:space="preserve">Metoodika </w:t>
            </w:r>
            <w:r w:rsidRPr="00280A2A">
              <w:rPr>
                <w:rFonts w:cstheme="minorHAnsi"/>
                <w:u w:val="single"/>
              </w:rPr>
              <w:t>kasutab innovatiivseid aspekte, metoodika on kaasaegne, väga sobilik</w:t>
            </w:r>
            <w:r w:rsidRPr="00280A2A">
              <w:rPr>
                <w:rFonts w:cstheme="minorHAnsi"/>
              </w:rPr>
              <w:t xml:space="preserve"> lähteülesandes seatud probleemide lahendamiseks. Välja pakutud probleemilahendused </w:t>
            </w:r>
            <w:r w:rsidRPr="00280A2A">
              <w:rPr>
                <w:rFonts w:cstheme="minorHAnsi"/>
                <w:u w:val="single"/>
              </w:rPr>
              <w:t>on väga head, selged, asjakohased ja põhjendatud</w:t>
            </w:r>
            <w:r w:rsidRPr="00280A2A">
              <w:rPr>
                <w:rFonts w:cstheme="minorHAnsi"/>
              </w:rPr>
              <w:t xml:space="preserve">. Uurimisküsimused ja hüpoteesid on </w:t>
            </w:r>
            <w:r w:rsidRPr="00280A2A">
              <w:rPr>
                <w:rFonts w:cstheme="minorHAnsi"/>
                <w:u w:val="single"/>
              </w:rPr>
              <w:t>hästi välja toodud</w:t>
            </w:r>
            <w:r w:rsidRPr="00280A2A">
              <w:rPr>
                <w:rFonts w:cstheme="minorHAnsi"/>
              </w:rPr>
              <w:t xml:space="preserve"> ja hästi põhjendatud. </w:t>
            </w:r>
          </w:p>
        </w:tc>
      </w:tr>
      <w:tr w:rsidR="00396809" w:rsidRPr="00280A2A" w14:paraId="24F624B0" w14:textId="77777777" w:rsidTr="00102BDE">
        <w:tc>
          <w:tcPr>
            <w:tcW w:w="851" w:type="dxa"/>
          </w:tcPr>
          <w:p w14:paraId="3757E5B7" w14:textId="77777777" w:rsidR="00396809" w:rsidRPr="00280A2A" w:rsidRDefault="00396809" w:rsidP="00102BDE">
            <w:pPr>
              <w:pStyle w:val="Loendilik"/>
              <w:ind w:left="0"/>
              <w:rPr>
                <w:rFonts w:cstheme="minorHAnsi"/>
              </w:rPr>
            </w:pPr>
            <w:r w:rsidRPr="00280A2A">
              <w:rPr>
                <w:rFonts w:cstheme="minorHAnsi"/>
              </w:rPr>
              <w:t>„3“</w:t>
            </w:r>
          </w:p>
        </w:tc>
        <w:tc>
          <w:tcPr>
            <w:tcW w:w="8460" w:type="dxa"/>
            <w:gridSpan w:val="2"/>
          </w:tcPr>
          <w:p w14:paraId="42146F14" w14:textId="77777777" w:rsidR="00396809" w:rsidRPr="00280A2A" w:rsidRDefault="00396809" w:rsidP="00102BDE">
            <w:pPr>
              <w:pStyle w:val="Loendilik"/>
              <w:ind w:left="0"/>
              <w:rPr>
                <w:rFonts w:cstheme="minorHAnsi"/>
              </w:rPr>
            </w:pPr>
            <w:r w:rsidRPr="00280A2A">
              <w:rPr>
                <w:rFonts w:cstheme="minorHAnsi"/>
              </w:rPr>
              <w:t xml:space="preserve">Metoodika </w:t>
            </w:r>
            <w:r w:rsidRPr="00280A2A">
              <w:rPr>
                <w:rFonts w:cstheme="minorHAnsi"/>
                <w:u w:val="single"/>
              </w:rPr>
              <w:t>on sobilik</w:t>
            </w:r>
            <w:r w:rsidRPr="00280A2A">
              <w:rPr>
                <w:rFonts w:cstheme="minorHAnsi"/>
              </w:rPr>
              <w:t xml:space="preserve"> lähteülesandes seatud probleemide lahendamiseks. Välja pakutud probleemilahendused on </w:t>
            </w:r>
            <w:r w:rsidRPr="00280A2A">
              <w:rPr>
                <w:rFonts w:cstheme="minorHAnsi"/>
                <w:u w:val="single"/>
              </w:rPr>
              <w:t>pigem head, asjakohased ja põhjendatud</w:t>
            </w:r>
            <w:r w:rsidRPr="00280A2A">
              <w:rPr>
                <w:rFonts w:cstheme="minorHAnsi"/>
              </w:rPr>
              <w:t xml:space="preserve">. Uurimisküsimused ja hüpoteesid on </w:t>
            </w:r>
            <w:r w:rsidRPr="00280A2A">
              <w:rPr>
                <w:rFonts w:cstheme="minorHAnsi"/>
                <w:u w:val="single"/>
              </w:rPr>
              <w:t>piisavalt</w:t>
            </w:r>
            <w:r w:rsidRPr="00280A2A">
              <w:rPr>
                <w:rFonts w:cstheme="minorHAnsi"/>
              </w:rPr>
              <w:t xml:space="preserve"> välja toodud ja põhjendatud. </w:t>
            </w:r>
          </w:p>
        </w:tc>
      </w:tr>
      <w:tr w:rsidR="00396809" w:rsidRPr="00280A2A" w14:paraId="392F2C0E" w14:textId="77777777" w:rsidTr="00102BDE">
        <w:tc>
          <w:tcPr>
            <w:tcW w:w="851" w:type="dxa"/>
          </w:tcPr>
          <w:p w14:paraId="11EA4649" w14:textId="77777777" w:rsidR="00396809" w:rsidRPr="00280A2A" w:rsidRDefault="00396809" w:rsidP="00102BDE">
            <w:pPr>
              <w:pStyle w:val="Loendilik"/>
              <w:ind w:left="0"/>
              <w:rPr>
                <w:rFonts w:cstheme="minorHAnsi"/>
              </w:rPr>
            </w:pPr>
            <w:r w:rsidRPr="00280A2A">
              <w:rPr>
                <w:rFonts w:cstheme="minorHAnsi"/>
              </w:rPr>
              <w:t>„2“</w:t>
            </w:r>
          </w:p>
        </w:tc>
        <w:tc>
          <w:tcPr>
            <w:tcW w:w="8460" w:type="dxa"/>
            <w:gridSpan w:val="2"/>
          </w:tcPr>
          <w:p w14:paraId="639729E5" w14:textId="77777777" w:rsidR="00396809" w:rsidRPr="00280A2A" w:rsidRDefault="00396809" w:rsidP="00102BDE">
            <w:pPr>
              <w:pStyle w:val="Loendilik"/>
              <w:ind w:left="0"/>
              <w:rPr>
                <w:rFonts w:cstheme="minorHAnsi"/>
              </w:rPr>
            </w:pPr>
            <w:r w:rsidRPr="00280A2A">
              <w:rPr>
                <w:rFonts w:cstheme="minorHAnsi"/>
              </w:rPr>
              <w:t xml:space="preserve">Metoodika on osaliselt sobilik lähteülesandes seatud probleemide lahendamiseks. Välja pakutud probleemilahendused on </w:t>
            </w:r>
            <w:r w:rsidRPr="00280A2A">
              <w:rPr>
                <w:rFonts w:cstheme="minorHAnsi"/>
                <w:u w:val="single"/>
              </w:rPr>
              <w:t xml:space="preserve"> kohati asjakohased ja põhjendatud</w:t>
            </w:r>
            <w:r w:rsidRPr="00280A2A">
              <w:rPr>
                <w:rFonts w:cstheme="minorHAnsi"/>
              </w:rPr>
              <w:t xml:space="preserve">. Uurimisküsimused ja hüpoteesid on </w:t>
            </w:r>
            <w:r w:rsidRPr="00280A2A">
              <w:rPr>
                <w:rFonts w:cstheme="minorHAnsi"/>
                <w:u w:val="single"/>
              </w:rPr>
              <w:t xml:space="preserve">osaliselt </w:t>
            </w:r>
            <w:r w:rsidRPr="00280A2A">
              <w:rPr>
                <w:rFonts w:cstheme="minorHAnsi"/>
              </w:rPr>
              <w:t xml:space="preserve">välja toodud ja põhjendatud. </w:t>
            </w:r>
          </w:p>
        </w:tc>
      </w:tr>
      <w:tr w:rsidR="00396809" w:rsidRPr="00280A2A" w14:paraId="20B3F798" w14:textId="77777777" w:rsidTr="00102BDE">
        <w:tc>
          <w:tcPr>
            <w:tcW w:w="851" w:type="dxa"/>
          </w:tcPr>
          <w:p w14:paraId="61B9E435" w14:textId="77777777" w:rsidR="00396809" w:rsidRPr="00280A2A" w:rsidRDefault="00396809" w:rsidP="00102BDE">
            <w:pPr>
              <w:pStyle w:val="Loendilik"/>
              <w:ind w:left="0"/>
              <w:rPr>
                <w:rFonts w:cstheme="minorHAnsi"/>
              </w:rPr>
            </w:pPr>
            <w:r w:rsidRPr="00280A2A">
              <w:rPr>
                <w:rFonts w:cstheme="minorHAnsi"/>
              </w:rPr>
              <w:t>„1“</w:t>
            </w:r>
          </w:p>
        </w:tc>
        <w:tc>
          <w:tcPr>
            <w:tcW w:w="8460" w:type="dxa"/>
            <w:gridSpan w:val="2"/>
          </w:tcPr>
          <w:p w14:paraId="3374BE44" w14:textId="77777777" w:rsidR="00396809" w:rsidRPr="00280A2A" w:rsidRDefault="00396809" w:rsidP="00102BDE">
            <w:pPr>
              <w:pStyle w:val="Loendilik"/>
              <w:ind w:left="0"/>
              <w:rPr>
                <w:rFonts w:cstheme="minorHAnsi"/>
              </w:rPr>
            </w:pPr>
            <w:r w:rsidRPr="00280A2A">
              <w:rPr>
                <w:rFonts w:cstheme="minorHAnsi"/>
              </w:rPr>
              <w:t xml:space="preserve"> Metoodika pigem ei sobi lähteülesandes seatud probleemide lahendamiseks. Uurimisküsimused ja hüpoteesid puuduvad või on kirjeldatud </w:t>
            </w:r>
            <w:r w:rsidRPr="00280A2A">
              <w:rPr>
                <w:rFonts w:cstheme="minorHAnsi"/>
                <w:u w:val="single"/>
              </w:rPr>
              <w:t>puudulikult</w:t>
            </w:r>
            <w:r w:rsidRPr="00280A2A">
              <w:rPr>
                <w:rFonts w:cstheme="minorHAnsi"/>
              </w:rPr>
              <w:t>.</w:t>
            </w:r>
          </w:p>
        </w:tc>
      </w:tr>
      <w:tr w:rsidR="00396809" w:rsidRPr="00280A2A" w14:paraId="02EAD2CC" w14:textId="77777777" w:rsidTr="00102BDE">
        <w:tc>
          <w:tcPr>
            <w:tcW w:w="9311" w:type="dxa"/>
            <w:gridSpan w:val="3"/>
            <w:shd w:val="clear" w:color="auto" w:fill="F2F2F2" w:themeFill="background1" w:themeFillShade="F2"/>
          </w:tcPr>
          <w:p w14:paraId="332E413C" w14:textId="23E72ECB" w:rsidR="00396809" w:rsidRPr="00280A2A" w:rsidRDefault="00396809" w:rsidP="00CF081C">
            <w:pPr>
              <w:pStyle w:val="Loendilik"/>
              <w:spacing w:before="120" w:after="120"/>
              <w:ind w:left="0"/>
              <w:rPr>
                <w:rFonts w:cstheme="minorHAnsi"/>
              </w:rPr>
            </w:pPr>
            <w:r w:rsidRPr="00280A2A">
              <w:rPr>
                <w:rFonts w:cstheme="minorHAnsi"/>
              </w:rPr>
              <w:t>2.2</w:t>
            </w:r>
            <w:r w:rsidR="00CF081C">
              <w:rPr>
                <w:rFonts w:cstheme="minorHAnsi"/>
              </w:rPr>
              <w:t>.</w:t>
            </w:r>
            <w:r w:rsidRPr="00280A2A">
              <w:rPr>
                <w:rFonts w:cstheme="minorHAnsi"/>
              </w:rPr>
              <w:t xml:space="preserve"> Konsortsiumi võimekus uuringut ellu viia (sh </w:t>
            </w:r>
            <w:r w:rsidRPr="00830EED">
              <w:rPr>
                <w:rFonts w:cstheme="minorHAnsi"/>
              </w:rPr>
              <w:t>vastutavate täitjate ja põhitäitjate</w:t>
            </w:r>
            <w:r w:rsidRPr="00280A2A">
              <w:rPr>
                <w:rFonts w:cstheme="minorHAnsi"/>
              </w:rPr>
              <w:t xml:space="preserve"> pädevus ja senise teadustöö tulemuslikkus) ning vajaliku taristu olemasolu.</w:t>
            </w:r>
            <w:r w:rsidRPr="00280A2A" w:rsidDel="00DA3C11">
              <w:rPr>
                <w:rFonts w:cstheme="minorHAnsi"/>
              </w:rPr>
              <w:t xml:space="preserve"> </w:t>
            </w:r>
          </w:p>
          <w:p w14:paraId="10896B6C" w14:textId="77777777" w:rsidR="00396809" w:rsidRPr="00280A2A" w:rsidRDefault="00396809" w:rsidP="00CF081C">
            <w:pPr>
              <w:pStyle w:val="Loendilik"/>
              <w:spacing w:before="120" w:after="120"/>
              <w:ind w:left="0"/>
              <w:rPr>
                <w:rFonts w:cstheme="minorHAnsi"/>
                <w:u w:val="single"/>
              </w:rPr>
            </w:pPr>
            <w:r w:rsidRPr="00280A2A">
              <w:rPr>
                <w:rFonts w:cstheme="minorHAnsi"/>
                <w:u w:val="single"/>
              </w:rPr>
              <w:t>Osakaal II kriteeriumist 25%</w:t>
            </w:r>
          </w:p>
        </w:tc>
      </w:tr>
      <w:tr w:rsidR="00396809" w:rsidRPr="00280A2A" w14:paraId="025E9AB4" w14:textId="77777777" w:rsidTr="00102BDE">
        <w:tc>
          <w:tcPr>
            <w:tcW w:w="851" w:type="dxa"/>
          </w:tcPr>
          <w:p w14:paraId="05A5974E" w14:textId="77777777" w:rsidR="00396809" w:rsidRPr="00280A2A" w:rsidRDefault="00396809" w:rsidP="00102BDE">
            <w:pPr>
              <w:pStyle w:val="Loendilik"/>
              <w:ind w:left="0"/>
              <w:rPr>
                <w:rFonts w:cstheme="minorHAnsi"/>
              </w:rPr>
            </w:pPr>
            <w:r w:rsidRPr="00280A2A">
              <w:rPr>
                <w:rFonts w:cstheme="minorHAnsi"/>
              </w:rPr>
              <w:t>„5“</w:t>
            </w:r>
          </w:p>
        </w:tc>
        <w:tc>
          <w:tcPr>
            <w:tcW w:w="8460" w:type="dxa"/>
            <w:gridSpan w:val="2"/>
          </w:tcPr>
          <w:p w14:paraId="3CAA51D9" w14:textId="77777777" w:rsidR="00396809" w:rsidRPr="00280A2A" w:rsidRDefault="00396809" w:rsidP="00102BDE">
            <w:pPr>
              <w:pStyle w:val="Loendilik"/>
              <w:ind w:left="0"/>
              <w:rPr>
                <w:rFonts w:cstheme="minorHAnsi"/>
                <w:u w:val="single"/>
              </w:rPr>
            </w:pPr>
            <w:r w:rsidRPr="00280A2A">
              <w:rPr>
                <w:rFonts w:cstheme="minorHAnsi"/>
              </w:rPr>
              <w:t xml:space="preserve">Konsortsium on komplekteeritud suurepäraselt, kõik vajalikud kompetentsid ja taristu uuringu läbiviimiseks on </w:t>
            </w:r>
            <w:r w:rsidRPr="00280A2A">
              <w:rPr>
                <w:rFonts w:cstheme="minorHAnsi"/>
                <w:u w:val="single"/>
              </w:rPr>
              <w:t>väga hästi esindatud</w:t>
            </w:r>
            <w:r w:rsidRPr="00280A2A">
              <w:rPr>
                <w:rFonts w:cstheme="minorHAnsi"/>
              </w:rPr>
              <w:t xml:space="preserve"> ja </w:t>
            </w:r>
            <w:r w:rsidRPr="00280A2A">
              <w:rPr>
                <w:rFonts w:cstheme="minorHAnsi"/>
                <w:u w:val="single"/>
              </w:rPr>
              <w:t>sellega on loodud kõik eeldused uuring suurepäraselt</w:t>
            </w:r>
            <w:r w:rsidRPr="00280A2A">
              <w:rPr>
                <w:rFonts w:cstheme="minorHAnsi"/>
              </w:rPr>
              <w:t xml:space="preserve"> ellu viia</w:t>
            </w:r>
            <w:r w:rsidRPr="00280A2A">
              <w:rPr>
                <w:rFonts w:cstheme="minorHAnsi"/>
                <w:u w:val="single"/>
              </w:rPr>
              <w:t>.</w:t>
            </w:r>
          </w:p>
          <w:p w14:paraId="6D12B960" w14:textId="77777777" w:rsidR="00396809" w:rsidRPr="00280A2A" w:rsidRDefault="00396809" w:rsidP="00102BDE">
            <w:pPr>
              <w:pStyle w:val="Loendilik"/>
              <w:ind w:left="0"/>
              <w:rPr>
                <w:rFonts w:cstheme="minorHAnsi"/>
              </w:rPr>
            </w:pPr>
            <w:r w:rsidRPr="00280A2A">
              <w:rPr>
                <w:rFonts w:cstheme="minorHAnsi"/>
              </w:rPr>
              <w:t xml:space="preserve">Konsortsiumi kuulub mitu inimest, kelle teadustulemused uuringuga seotud valdkondades on rahvusvaheliselt </w:t>
            </w:r>
            <w:r w:rsidRPr="00280A2A">
              <w:rPr>
                <w:rFonts w:cstheme="minorHAnsi"/>
                <w:u w:val="single"/>
              </w:rPr>
              <w:t>silmapaistval</w:t>
            </w:r>
            <w:r w:rsidRPr="00280A2A">
              <w:rPr>
                <w:rFonts w:cstheme="minorHAnsi"/>
              </w:rPr>
              <w:t xml:space="preserve"> tasemel. Teadusartiklid on avaldatud suure mõjuga eelretsenseeritud ajakirjades, toimetised on leitavad nende uurimisvaldkonna olulisimatest andmebaasidest. Monograafiad on publitseeritud rahvusvaheliselt mõjuka kirjastaja poolt. Üks või mitu konsortsiumi partnerit on eelnevalt olnud </w:t>
            </w:r>
            <w:r w:rsidRPr="00280A2A">
              <w:rPr>
                <w:rFonts w:cstheme="minorHAnsi"/>
                <w:u w:val="single"/>
              </w:rPr>
              <w:t>edukad</w:t>
            </w:r>
            <w:r w:rsidRPr="00280A2A">
              <w:rPr>
                <w:rFonts w:cstheme="minorHAnsi"/>
              </w:rPr>
              <w:t xml:space="preserve"> erinevate projektide, uurimistoetuste või rahvusvahelise rahastamise taotlemisel ja </w:t>
            </w:r>
            <w:r w:rsidRPr="00280A2A">
              <w:rPr>
                <w:rFonts w:cstheme="minorHAnsi"/>
                <w:u w:val="single"/>
              </w:rPr>
              <w:t>väga paljude</w:t>
            </w:r>
            <w:r w:rsidRPr="00280A2A">
              <w:rPr>
                <w:rFonts w:cstheme="minorHAnsi"/>
              </w:rPr>
              <w:t xml:space="preserve"> projektide või uurimistoetuste juhtimisel/haldamisel. </w:t>
            </w:r>
          </w:p>
        </w:tc>
      </w:tr>
      <w:tr w:rsidR="00396809" w:rsidRPr="00280A2A" w14:paraId="7D46DFC9" w14:textId="77777777" w:rsidTr="00102BDE">
        <w:tc>
          <w:tcPr>
            <w:tcW w:w="851" w:type="dxa"/>
          </w:tcPr>
          <w:p w14:paraId="0261A491" w14:textId="77777777" w:rsidR="00396809" w:rsidRPr="00280A2A" w:rsidRDefault="00396809" w:rsidP="00102BDE">
            <w:pPr>
              <w:pStyle w:val="Loendilik"/>
              <w:ind w:left="0"/>
              <w:rPr>
                <w:rFonts w:cstheme="minorHAnsi"/>
              </w:rPr>
            </w:pPr>
            <w:r w:rsidRPr="00280A2A">
              <w:rPr>
                <w:rFonts w:cstheme="minorHAnsi"/>
              </w:rPr>
              <w:t>„4“</w:t>
            </w:r>
          </w:p>
        </w:tc>
        <w:tc>
          <w:tcPr>
            <w:tcW w:w="8460" w:type="dxa"/>
            <w:gridSpan w:val="2"/>
          </w:tcPr>
          <w:p w14:paraId="76F2F27E" w14:textId="77777777" w:rsidR="00396809" w:rsidRPr="00280A2A" w:rsidRDefault="00396809" w:rsidP="00102BDE">
            <w:pPr>
              <w:pStyle w:val="Loendilik"/>
              <w:ind w:left="0"/>
              <w:rPr>
                <w:rFonts w:cstheme="minorHAnsi"/>
              </w:rPr>
            </w:pPr>
            <w:r w:rsidRPr="00280A2A">
              <w:rPr>
                <w:rFonts w:cstheme="minorHAnsi"/>
              </w:rPr>
              <w:t xml:space="preserve">Konsortsium on komplekteeritud </w:t>
            </w:r>
            <w:r w:rsidRPr="00280A2A">
              <w:rPr>
                <w:rFonts w:cstheme="minorHAnsi"/>
                <w:u w:val="single"/>
              </w:rPr>
              <w:t>hästi</w:t>
            </w:r>
            <w:r w:rsidRPr="00280A2A">
              <w:rPr>
                <w:rFonts w:cstheme="minorHAnsi"/>
              </w:rPr>
              <w:t xml:space="preserve"> ja kõik vajalikud kompetentsid ja taristu uuringu läbiviimiseks on </w:t>
            </w:r>
            <w:r w:rsidRPr="00280A2A">
              <w:rPr>
                <w:rFonts w:cstheme="minorHAnsi"/>
                <w:u w:val="single"/>
              </w:rPr>
              <w:t>esindatud</w:t>
            </w:r>
            <w:r w:rsidRPr="00280A2A">
              <w:rPr>
                <w:rFonts w:cstheme="minorHAnsi"/>
              </w:rPr>
              <w:t xml:space="preserve"> ja sellega on loodud head eeldused uuring hästi ellu viia.</w:t>
            </w:r>
          </w:p>
          <w:p w14:paraId="614DB5DE" w14:textId="77777777" w:rsidR="00396809" w:rsidRPr="00280A2A" w:rsidRDefault="00396809" w:rsidP="00102BDE">
            <w:pPr>
              <w:pStyle w:val="Loendilik"/>
              <w:ind w:left="0"/>
              <w:rPr>
                <w:rFonts w:cstheme="minorHAnsi"/>
              </w:rPr>
            </w:pPr>
            <w:r w:rsidRPr="00280A2A">
              <w:rPr>
                <w:rFonts w:cstheme="minorHAnsi"/>
              </w:rPr>
              <w:t>Konsortsiumi kuulub üks või mitu inimest, kelle teadustulemused uuringuga seotud valdkondades on rahvusvaheliselt tunnustatud</w:t>
            </w:r>
            <w:r>
              <w:rPr>
                <w:rFonts w:cstheme="minorHAnsi"/>
              </w:rPr>
              <w:t>, o</w:t>
            </w:r>
            <w:r w:rsidRPr="00280A2A">
              <w:rPr>
                <w:rFonts w:cstheme="minorHAnsi"/>
              </w:rPr>
              <w:t xml:space="preserve">n avaldatud suure mõjuga eelretsenseeritud ajakirjades, toimetised on leitavad nende uurimisvaldkonna olulisimatest andmebaasidest. Monograafiad on publitseeritud rahvusvaheliselt mõjukate kirjastajate poolt. Üks või mitu konsortsiumi partnerit on eelnevalt olnud edukad erinevate projektide, </w:t>
            </w:r>
            <w:r w:rsidRPr="00280A2A">
              <w:rPr>
                <w:rFonts w:cstheme="minorHAnsi"/>
              </w:rPr>
              <w:lastRenderedPageBreak/>
              <w:t>uurimistoetuste või rahvusvahelise rahastamise taotlemisel ja paljude rahvusvaheliste projektide või uurimistoetuste juhtimisel/haldamisel.</w:t>
            </w:r>
          </w:p>
        </w:tc>
      </w:tr>
      <w:tr w:rsidR="00396809" w:rsidRPr="00280A2A" w14:paraId="484C4028" w14:textId="77777777" w:rsidTr="00102BDE">
        <w:tc>
          <w:tcPr>
            <w:tcW w:w="851" w:type="dxa"/>
          </w:tcPr>
          <w:p w14:paraId="23040F91" w14:textId="77777777" w:rsidR="00396809" w:rsidRPr="00280A2A" w:rsidRDefault="00396809" w:rsidP="00102BDE">
            <w:pPr>
              <w:pStyle w:val="Loendilik"/>
              <w:ind w:left="0"/>
              <w:rPr>
                <w:rFonts w:cstheme="minorHAnsi"/>
              </w:rPr>
            </w:pPr>
            <w:r w:rsidRPr="00280A2A">
              <w:rPr>
                <w:rFonts w:cstheme="minorHAnsi"/>
              </w:rPr>
              <w:lastRenderedPageBreak/>
              <w:t>„3“</w:t>
            </w:r>
          </w:p>
        </w:tc>
        <w:tc>
          <w:tcPr>
            <w:tcW w:w="8460" w:type="dxa"/>
            <w:gridSpan w:val="2"/>
          </w:tcPr>
          <w:p w14:paraId="6DD5F6BA" w14:textId="77777777" w:rsidR="00396809" w:rsidRPr="00280A2A" w:rsidRDefault="00396809" w:rsidP="00102BDE">
            <w:pPr>
              <w:pStyle w:val="Loendilik"/>
              <w:ind w:left="0"/>
              <w:rPr>
                <w:rFonts w:cstheme="minorHAnsi"/>
              </w:rPr>
            </w:pPr>
            <w:r w:rsidRPr="00280A2A">
              <w:rPr>
                <w:rFonts w:cstheme="minorHAnsi"/>
              </w:rPr>
              <w:t xml:space="preserve">Konsortsium on komplekteeritud </w:t>
            </w:r>
            <w:r w:rsidRPr="00280A2A">
              <w:rPr>
                <w:rFonts w:cstheme="minorHAnsi"/>
                <w:u w:val="single"/>
              </w:rPr>
              <w:t>piisavalt</w:t>
            </w:r>
            <w:r w:rsidRPr="00280A2A">
              <w:rPr>
                <w:rFonts w:cstheme="minorHAnsi"/>
              </w:rPr>
              <w:t xml:space="preserve">, vajalikud kompetentsid ja taristu uuringu läbiviimiseks on </w:t>
            </w:r>
            <w:r w:rsidRPr="00280A2A">
              <w:rPr>
                <w:rFonts w:cstheme="minorHAnsi"/>
                <w:u w:val="single"/>
              </w:rPr>
              <w:t>enamasti olemas</w:t>
            </w:r>
            <w:r w:rsidRPr="00280A2A">
              <w:rPr>
                <w:rFonts w:cstheme="minorHAnsi"/>
              </w:rPr>
              <w:t xml:space="preserve"> ja sellega on loodud eeldused uuring läbi viia.</w:t>
            </w:r>
          </w:p>
          <w:p w14:paraId="44674198" w14:textId="77777777" w:rsidR="00396809" w:rsidRPr="00280A2A" w:rsidRDefault="00396809" w:rsidP="00102BDE">
            <w:pPr>
              <w:pStyle w:val="Loendilik"/>
              <w:ind w:left="0"/>
              <w:rPr>
                <w:rFonts w:cstheme="minorHAnsi"/>
              </w:rPr>
            </w:pPr>
            <w:r w:rsidRPr="00280A2A">
              <w:rPr>
                <w:rFonts w:cstheme="minorHAnsi"/>
              </w:rPr>
              <w:t>Konsortsiumi kuulub üks või mitu inimest, kelle teadustulemused uuringuga seotud valdkondades on rahvusvaheliselt nähtavad. Artiklid või monograafiad on avaldatud eelretsenseeritud ajakirjades või TA valdkonnas tunnustatud kirjastaja poolt. Konsortsiumi partneritel on olnud vähe projekte või uurimistoetusi või rahvusvahelist rahastust. Konsortsiumil on  mõningane projektide või uurimistoetuste juhtimise/haldamise kogemus.</w:t>
            </w:r>
          </w:p>
        </w:tc>
      </w:tr>
      <w:tr w:rsidR="00396809" w:rsidRPr="00280A2A" w14:paraId="3E829047" w14:textId="77777777" w:rsidTr="00102BDE">
        <w:tc>
          <w:tcPr>
            <w:tcW w:w="851" w:type="dxa"/>
          </w:tcPr>
          <w:p w14:paraId="30461380" w14:textId="77777777" w:rsidR="00396809" w:rsidRPr="00280A2A" w:rsidRDefault="00396809" w:rsidP="00102BDE">
            <w:pPr>
              <w:pStyle w:val="Loendilik"/>
              <w:ind w:left="0"/>
              <w:rPr>
                <w:rFonts w:cstheme="minorHAnsi"/>
              </w:rPr>
            </w:pPr>
            <w:r w:rsidRPr="00280A2A">
              <w:rPr>
                <w:rFonts w:cstheme="minorHAnsi"/>
              </w:rPr>
              <w:t>„2“</w:t>
            </w:r>
          </w:p>
        </w:tc>
        <w:tc>
          <w:tcPr>
            <w:tcW w:w="8460" w:type="dxa"/>
            <w:gridSpan w:val="2"/>
          </w:tcPr>
          <w:p w14:paraId="0B66EE98" w14:textId="77777777" w:rsidR="00396809" w:rsidRPr="00280A2A" w:rsidRDefault="00396809" w:rsidP="00102BDE">
            <w:pPr>
              <w:pStyle w:val="Loendilik"/>
              <w:ind w:left="0"/>
              <w:rPr>
                <w:rFonts w:cstheme="minorHAnsi"/>
              </w:rPr>
            </w:pPr>
            <w:r w:rsidRPr="00280A2A">
              <w:rPr>
                <w:rFonts w:cstheme="minorHAnsi"/>
              </w:rPr>
              <w:t xml:space="preserve">Konsortsiumi komplekteeritus </w:t>
            </w:r>
            <w:r w:rsidRPr="00280A2A">
              <w:rPr>
                <w:rFonts w:cstheme="minorHAnsi"/>
                <w:u w:val="single"/>
              </w:rPr>
              <w:t>jätab soovida</w:t>
            </w:r>
            <w:r w:rsidRPr="00280A2A">
              <w:rPr>
                <w:rFonts w:cstheme="minorHAnsi"/>
              </w:rPr>
              <w:t>, vajalikud kompetentsid ja taristu uuringu läbiviimiseks pole selgelt näidatud ja uuringu edukas läbiviimine on küsitav.</w:t>
            </w:r>
          </w:p>
          <w:p w14:paraId="06DBEF93" w14:textId="77777777" w:rsidR="00396809" w:rsidRPr="00280A2A" w:rsidRDefault="00396809" w:rsidP="00102BDE">
            <w:pPr>
              <w:pStyle w:val="Loendilik"/>
              <w:ind w:left="0"/>
              <w:rPr>
                <w:rFonts w:cstheme="minorHAnsi"/>
              </w:rPr>
            </w:pPr>
            <w:r w:rsidRPr="00280A2A">
              <w:rPr>
                <w:rFonts w:cstheme="minorHAnsi"/>
              </w:rPr>
              <w:t>Konsortsiumi partnerite teadustulemused uuringuga seotud valdkondades on avaldatud kohalikes ajakirjades või kohalike kirjastuste poolt ega ole leitavad tunnustatud andmebaasidest. Konsortsiumi partneritel on olnud väga vähe projekte või uurimistoetusi. Konsortsiumi võimekus oma seniste kogemuste ja oskuste baasil projekti ellu viia on pigem väike.</w:t>
            </w:r>
          </w:p>
        </w:tc>
      </w:tr>
      <w:tr w:rsidR="00396809" w:rsidRPr="00280A2A" w14:paraId="48BA9632" w14:textId="77777777" w:rsidTr="00102BDE">
        <w:tc>
          <w:tcPr>
            <w:tcW w:w="851" w:type="dxa"/>
          </w:tcPr>
          <w:p w14:paraId="31E5BE46" w14:textId="77777777" w:rsidR="00396809" w:rsidRPr="00280A2A" w:rsidRDefault="00396809" w:rsidP="00102BDE">
            <w:pPr>
              <w:pStyle w:val="Loendilik"/>
              <w:ind w:left="0"/>
              <w:rPr>
                <w:rFonts w:cstheme="minorHAnsi"/>
              </w:rPr>
            </w:pPr>
            <w:r w:rsidRPr="00280A2A">
              <w:rPr>
                <w:rFonts w:cstheme="minorHAnsi"/>
              </w:rPr>
              <w:t>„1“</w:t>
            </w:r>
          </w:p>
        </w:tc>
        <w:tc>
          <w:tcPr>
            <w:tcW w:w="8460" w:type="dxa"/>
            <w:gridSpan w:val="2"/>
          </w:tcPr>
          <w:p w14:paraId="55C14C09" w14:textId="77777777" w:rsidR="00396809" w:rsidRPr="00280A2A" w:rsidRDefault="00396809" w:rsidP="00102BDE">
            <w:pPr>
              <w:pStyle w:val="Loendilik"/>
              <w:ind w:left="0"/>
              <w:rPr>
                <w:rFonts w:cstheme="minorHAnsi"/>
              </w:rPr>
            </w:pPr>
            <w:r w:rsidRPr="00280A2A">
              <w:rPr>
                <w:rFonts w:cstheme="minorHAnsi"/>
              </w:rPr>
              <w:t>Uuringuplaanist ei nähtu, et konsortsiumil on suutlikkus uuringut ellu viia.</w:t>
            </w:r>
          </w:p>
          <w:p w14:paraId="738ECF7B" w14:textId="77777777" w:rsidR="00396809" w:rsidRPr="00280A2A" w:rsidRDefault="00396809" w:rsidP="00102BDE">
            <w:pPr>
              <w:pStyle w:val="Loendilik"/>
              <w:ind w:left="0"/>
              <w:rPr>
                <w:rFonts w:cstheme="minorHAnsi"/>
              </w:rPr>
            </w:pPr>
            <w:r w:rsidRPr="00280A2A">
              <w:rPr>
                <w:rFonts w:cstheme="minorHAnsi"/>
              </w:rPr>
              <w:t>Konsortsiumi partnerite teadustulemusi uuringuga seotud valdkondades on vähe ning need on avaldatud kohalikes ajakirjades või kohalike kirjastuste poolt ega ole leitavad andmebaasidest. Konsortsiumi võimekus projekti ellu viia on väga väike.</w:t>
            </w:r>
          </w:p>
        </w:tc>
      </w:tr>
      <w:tr w:rsidR="00396809" w:rsidRPr="00280A2A" w14:paraId="0E2A474C" w14:textId="77777777" w:rsidTr="00102BDE">
        <w:tc>
          <w:tcPr>
            <w:tcW w:w="9311" w:type="dxa"/>
            <w:gridSpan w:val="3"/>
            <w:shd w:val="clear" w:color="auto" w:fill="F2F2F2" w:themeFill="background1" w:themeFillShade="F2"/>
          </w:tcPr>
          <w:p w14:paraId="3920E763" w14:textId="76FAF058" w:rsidR="00396809" w:rsidRPr="00280A2A" w:rsidRDefault="00396809" w:rsidP="00CF081C">
            <w:pPr>
              <w:pStyle w:val="Loendilik"/>
              <w:spacing w:before="120" w:after="120"/>
              <w:ind w:left="0"/>
              <w:rPr>
                <w:rFonts w:cstheme="minorHAnsi"/>
              </w:rPr>
            </w:pPr>
            <w:r w:rsidRPr="00280A2A">
              <w:rPr>
                <w:rFonts w:cstheme="minorHAnsi"/>
              </w:rPr>
              <w:t>2.3</w:t>
            </w:r>
            <w:r w:rsidR="00CF081C">
              <w:rPr>
                <w:rFonts w:cstheme="minorHAnsi"/>
              </w:rPr>
              <w:t>.</w:t>
            </w:r>
            <w:r w:rsidRPr="00280A2A">
              <w:rPr>
                <w:rFonts w:cstheme="minorHAnsi"/>
              </w:rPr>
              <w:t xml:space="preserve"> Eelarve planeerimise asjakohasus ja kuluefektiivsus, ajakava põhjendatus ja realistlikkus; kommunikatsiooniplaani ja riskide maandamise plaani asjakohasus.</w:t>
            </w:r>
          </w:p>
          <w:p w14:paraId="3E599808" w14:textId="77777777" w:rsidR="00396809" w:rsidRPr="00280A2A" w:rsidRDefault="00396809" w:rsidP="00CF081C">
            <w:pPr>
              <w:pStyle w:val="Loendilik"/>
              <w:spacing w:before="120" w:after="120"/>
              <w:ind w:left="0"/>
              <w:rPr>
                <w:rFonts w:cstheme="minorHAnsi"/>
                <w:u w:val="single"/>
              </w:rPr>
            </w:pPr>
            <w:r w:rsidRPr="00280A2A">
              <w:rPr>
                <w:rFonts w:cstheme="minorHAnsi"/>
                <w:u w:val="single"/>
              </w:rPr>
              <w:t>Osakaal II kriteeriumist 25%</w:t>
            </w:r>
          </w:p>
        </w:tc>
      </w:tr>
      <w:tr w:rsidR="00396809" w:rsidRPr="00280A2A" w14:paraId="3045723A" w14:textId="77777777" w:rsidTr="00102BDE">
        <w:tc>
          <w:tcPr>
            <w:tcW w:w="851" w:type="dxa"/>
          </w:tcPr>
          <w:p w14:paraId="06FDE0AA" w14:textId="77777777" w:rsidR="00396809" w:rsidRPr="00280A2A" w:rsidRDefault="00396809" w:rsidP="00102BDE">
            <w:pPr>
              <w:pStyle w:val="Loendilik"/>
              <w:ind w:left="0"/>
              <w:rPr>
                <w:rFonts w:cstheme="minorHAnsi"/>
              </w:rPr>
            </w:pPr>
            <w:r w:rsidRPr="00280A2A">
              <w:rPr>
                <w:rFonts w:cstheme="minorHAnsi"/>
              </w:rPr>
              <w:t>„5“</w:t>
            </w:r>
          </w:p>
        </w:tc>
        <w:tc>
          <w:tcPr>
            <w:tcW w:w="8460" w:type="dxa"/>
            <w:gridSpan w:val="2"/>
          </w:tcPr>
          <w:p w14:paraId="54A09A1F" w14:textId="77777777" w:rsidR="00396809" w:rsidRPr="00280A2A" w:rsidRDefault="00396809" w:rsidP="00102BDE">
            <w:pPr>
              <w:pStyle w:val="Loendilik"/>
              <w:ind w:left="0"/>
              <w:rPr>
                <w:rFonts w:cstheme="minorHAnsi"/>
              </w:rPr>
            </w:pPr>
            <w:r w:rsidRPr="00280A2A">
              <w:rPr>
                <w:rFonts w:cstheme="minorHAnsi"/>
              </w:rPr>
              <w:t xml:space="preserve">Projekti eelarve ja ajakava on </w:t>
            </w:r>
            <w:r w:rsidRPr="00280A2A">
              <w:rPr>
                <w:rFonts w:cstheme="minorHAnsi"/>
                <w:u w:val="single"/>
              </w:rPr>
              <w:t>suurepäraselt</w:t>
            </w:r>
            <w:r w:rsidRPr="00280A2A">
              <w:rPr>
                <w:rFonts w:cstheme="minorHAnsi"/>
              </w:rPr>
              <w:t xml:space="preserve"> koostatud</w:t>
            </w:r>
            <w:r w:rsidRPr="00F81553">
              <w:rPr>
                <w:rFonts w:cstheme="minorHAnsi"/>
              </w:rPr>
              <w:t>,</w:t>
            </w:r>
            <w:r w:rsidRPr="00280A2A">
              <w:rPr>
                <w:rFonts w:cstheme="minorHAnsi"/>
              </w:rPr>
              <w:t xml:space="preserve"> </w:t>
            </w:r>
            <w:r w:rsidRPr="00280A2A">
              <w:rPr>
                <w:rFonts w:cstheme="minorHAnsi"/>
                <w:u w:val="single"/>
              </w:rPr>
              <w:t>realistlik</w:t>
            </w:r>
            <w:r w:rsidRPr="00280A2A">
              <w:rPr>
                <w:rFonts w:cstheme="minorHAnsi"/>
              </w:rPr>
              <w:t xml:space="preserve">, eelarve </w:t>
            </w:r>
            <w:r w:rsidRPr="00280A2A">
              <w:rPr>
                <w:rFonts w:cstheme="minorHAnsi"/>
                <w:u w:val="single"/>
              </w:rPr>
              <w:t>suurepäraselt optimeeritud ning kulutõhus,</w:t>
            </w:r>
            <w:r w:rsidRPr="00280A2A">
              <w:rPr>
                <w:rFonts w:cstheme="minorHAnsi"/>
              </w:rPr>
              <w:t xml:space="preserve"> tegevus- ja ajakava võimaldavad </w:t>
            </w:r>
            <w:r w:rsidRPr="00280A2A">
              <w:rPr>
                <w:rFonts w:cstheme="minorHAnsi"/>
                <w:u w:val="single"/>
              </w:rPr>
              <w:t>väga hästi</w:t>
            </w:r>
            <w:r w:rsidRPr="00280A2A">
              <w:rPr>
                <w:rFonts w:cstheme="minorHAnsi"/>
              </w:rPr>
              <w:t xml:space="preserve"> saavutada lähteülesandes toodud eesmärgid. Riskide maandamise plaan on väga hästi koostatud ja teostatav. Kommunikatsiooniplaan kätkeb lisaks teaduskommunikatsioonile </w:t>
            </w:r>
            <w:r>
              <w:rPr>
                <w:rFonts w:cstheme="minorHAnsi"/>
              </w:rPr>
              <w:t xml:space="preserve">laialdast </w:t>
            </w:r>
            <w:r w:rsidRPr="00280A2A">
              <w:rPr>
                <w:rFonts w:cstheme="minorHAnsi"/>
              </w:rPr>
              <w:t xml:space="preserve">huvirühmade kaasamist </w:t>
            </w:r>
            <w:r>
              <w:rPr>
                <w:rFonts w:cstheme="minorHAnsi"/>
              </w:rPr>
              <w:t>uuringu</w:t>
            </w:r>
            <w:r w:rsidRPr="00280A2A">
              <w:rPr>
                <w:rFonts w:cstheme="minorHAnsi"/>
              </w:rPr>
              <w:t>perioodi vältel.</w:t>
            </w:r>
          </w:p>
        </w:tc>
      </w:tr>
      <w:tr w:rsidR="00396809" w:rsidRPr="00280A2A" w14:paraId="29CB7427" w14:textId="77777777" w:rsidTr="00102BDE">
        <w:tc>
          <w:tcPr>
            <w:tcW w:w="851" w:type="dxa"/>
          </w:tcPr>
          <w:p w14:paraId="733BE22D" w14:textId="77777777" w:rsidR="00396809" w:rsidRPr="00280A2A" w:rsidRDefault="00396809" w:rsidP="00102BDE">
            <w:pPr>
              <w:pStyle w:val="Loendilik"/>
              <w:ind w:left="0"/>
              <w:rPr>
                <w:rFonts w:cstheme="minorHAnsi"/>
              </w:rPr>
            </w:pPr>
            <w:r w:rsidRPr="00280A2A">
              <w:rPr>
                <w:rFonts w:cstheme="minorHAnsi"/>
              </w:rPr>
              <w:t>„4“</w:t>
            </w:r>
          </w:p>
        </w:tc>
        <w:tc>
          <w:tcPr>
            <w:tcW w:w="8460" w:type="dxa"/>
            <w:gridSpan w:val="2"/>
          </w:tcPr>
          <w:p w14:paraId="5B60C0A6" w14:textId="77777777" w:rsidR="00396809" w:rsidRPr="00280A2A" w:rsidRDefault="00396809" w:rsidP="00102BDE">
            <w:pPr>
              <w:pStyle w:val="Loendilik"/>
              <w:ind w:left="0"/>
              <w:rPr>
                <w:rFonts w:cstheme="minorHAnsi"/>
              </w:rPr>
            </w:pPr>
            <w:r w:rsidRPr="00280A2A">
              <w:rPr>
                <w:rFonts w:cstheme="minorHAnsi"/>
              </w:rPr>
              <w:t xml:space="preserve">Projekti eelarve ja ajakava on </w:t>
            </w:r>
            <w:r w:rsidRPr="00280A2A">
              <w:rPr>
                <w:rFonts w:cstheme="minorHAnsi"/>
                <w:u w:val="single"/>
              </w:rPr>
              <w:t>väga hästi</w:t>
            </w:r>
            <w:r w:rsidRPr="00280A2A">
              <w:rPr>
                <w:rFonts w:cstheme="minorHAnsi"/>
              </w:rPr>
              <w:t xml:space="preserve"> koostatud, realistlikud, eelarve </w:t>
            </w:r>
            <w:r w:rsidRPr="00280A2A">
              <w:rPr>
                <w:rFonts w:cstheme="minorHAnsi"/>
                <w:u w:val="single"/>
              </w:rPr>
              <w:t>väga hästi</w:t>
            </w:r>
            <w:r w:rsidRPr="00280A2A">
              <w:rPr>
                <w:rFonts w:cstheme="minorHAnsi"/>
              </w:rPr>
              <w:t xml:space="preserve"> optimeeritud ning tegevus- ja ajakava võimaldavad </w:t>
            </w:r>
            <w:r w:rsidRPr="00280A2A">
              <w:rPr>
                <w:rFonts w:cstheme="minorHAnsi"/>
                <w:u w:val="single"/>
              </w:rPr>
              <w:t>hästi</w:t>
            </w:r>
            <w:r w:rsidRPr="00F81553">
              <w:rPr>
                <w:rFonts w:cstheme="minorHAnsi"/>
              </w:rPr>
              <w:t xml:space="preserve"> </w:t>
            </w:r>
            <w:r w:rsidRPr="00280A2A">
              <w:rPr>
                <w:rFonts w:cstheme="minorHAnsi"/>
              </w:rPr>
              <w:t xml:space="preserve">saavutada lähteülesandes toodud eesmärgid. Riskide maandamise plaan on hästi koostatud ja teostatav. Kommunikatsiooniplaan kätkeb lisaks teaduskommunikatsioonile </w:t>
            </w:r>
            <w:r>
              <w:rPr>
                <w:rFonts w:cstheme="minorHAnsi"/>
              </w:rPr>
              <w:t>mitmete</w:t>
            </w:r>
            <w:r w:rsidRPr="00280A2A">
              <w:rPr>
                <w:rFonts w:cstheme="minorHAnsi"/>
              </w:rPr>
              <w:t xml:space="preserve"> huvirühmade kaasamist </w:t>
            </w:r>
            <w:r>
              <w:rPr>
                <w:rFonts w:cstheme="minorHAnsi"/>
              </w:rPr>
              <w:t>uuringu</w:t>
            </w:r>
            <w:r w:rsidRPr="00280A2A">
              <w:rPr>
                <w:rFonts w:cstheme="minorHAnsi"/>
              </w:rPr>
              <w:t>perioodi vältel.</w:t>
            </w:r>
          </w:p>
        </w:tc>
      </w:tr>
      <w:tr w:rsidR="00396809" w:rsidRPr="00280A2A" w14:paraId="7F39762C" w14:textId="77777777" w:rsidTr="00102BDE">
        <w:tc>
          <w:tcPr>
            <w:tcW w:w="851" w:type="dxa"/>
          </w:tcPr>
          <w:p w14:paraId="7D33B975" w14:textId="77777777" w:rsidR="00396809" w:rsidRPr="00280A2A" w:rsidRDefault="00396809" w:rsidP="00102BDE">
            <w:pPr>
              <w:pStyle w:val="Loendilik"/>
              <w:ind w:left="0"/>
              <w:rPr>
                <w:rFonts w:cstheme="minorHAnsi"/>
              </w:rPr>
            </w:pPr>
            <w:r w:rsidRPr="00280A2A">
              <w:rPr>
                <w:rFonts w:cstheme="minorHAnsi"/>
              </w:rPr>
              <w:t>„3“</w:t>
            </w:r>
          </w:p>
        </w:tc>
        <w:tc>
          <w:tcPr>
            <w:tcW w:w="8460" w:type="dxa"/>
            <w:gridSpan w:val="2"/>
          </w:tcPr>
          <w:p w14:paraId="445EADAC" w14:textId="77777777" w:rsidR="00396809" w:rsidRPr="00280A2A" w:rsidRDefault="00396809" w:rsidP="00102BDE">
            <w:pPr>
              <w:pStyle w:val="Loendilik"/>
              <w:ind w:left="0"/>
              <w:rPr>
                <w:rFonts w:cstheme="minorHAnsi"/>
              </w:rPr>
            </w:pPr>
            <w:r w:rsidRPr="00280A2A">
              <w:rPr>
                <w:rFonts w:cstheme="minorHAnsi"/>
              </w:rPr>
              <w:t xml:space="preserve">Projekti eelarve ja ajakava on </w:t>
            </w:r>
            <w:r w:rsidRPr="00280A2A">
              <w:rPr>
                <w:rFonts w:cstheme="minorHAnsi"/>
                <w:u w:val="single"/>
              </w:rPr>
              <w:t>selged</w:t>
            </w:r>
            <w:r w:rsidRPr="00280A2A">
              <w:rPr>
                <w:rFonts w:cstheme="minorHAnsi"/>
              </w:rPr>
              <w:t>, üldjoontes realistlikud, eelarve optimaalne ning tegevus- ja ajakava võimaldavad  saavutada lähteülesandes toodud eesmärgid. Riskide maandamise plaan ja kommunikatsiooniplaan on üldiselt hästi koostatud ja teostatavad.</w:t>
            </w:r>
            <w:r>
              <w:rPr>
                <w:rFonts w:cstheme="minorHAnsi"/>
              </w:rPr>
              <w:t xml:space="preserve"> </w:t>
            </w:r>
            <w:r w:rsidRPr="00280A2A">
              <w:rPr>
                <w:rFonts w:cstheme="minorHAnsi"/>
              </w:rPr>
              <w:t xml:space="preserve">Kommunikatsiooniplaan kätkeb lisaks teaduskommunikatsioonile </w:t>
            </w:r>
            <w:r w:rsidRPr="00F92991">
              <w:rPr>
                <w:rFonts w:cstheme="minorHAnsi"/>
              </w:rPr>
              <w:t>mõningate huvirühmade kaasamist uuringuperioodi vältel.</w:t>
            </w:r>
          </w:p>
        </w:tc>
      </w:tr>
      <w:tr w:rsidR="00396809" w:rsidRPr="00280A2A" w14:paraId="11F949B5" w14:textId="77777777" w:rsidTr="00102BDE">
        <w:tc>
          <w:tcPr>
            <w:tcW w:w="851" w:type="dxa"/>
          </w:tcPr>
          <w:p w14:paraId="5A777C41" w14:textId="77777777" w:rsidR="00396809" w:rsidRPr="00280A2A" w:rsidRDefault="00396809" w:rsidP="00102BDE">
            <w:pPr>
              <w:pStyle w:val="Loendilik"/>
              <w:ind w:left="0"/>
              <w:rPr>
                <w:rFonts w:cstheme="minorHAnsi"/>
              </w:rPr>
            </w:pPr>
            <w:r w:rsidRPr="00280A2A">
              <w:rPr>
                <w:rFonts w:cstheme="minorHAnsi"/>
              </w:rPr>
              <w:t>„2“</w:t>
            </w:r>
          </w:p>
        </w:tc>
        <w:tc>
          <w:tcPr>
            <w:tcW w:w="8460" w:type="dxa"/>
            <w:gridSpan w:val="2"/>
          </w:tcPr>
          <w:p w14:paraId="34E6B6A3" w14:textId="01D7561F" w:rsidR="00396809" w:rsidRPr="00280A2A" w:rsidRDefault="00396809" w:rsidP="00102BDE">
            <w:pPr>
              <w:pStyle w:val="Loendilik"/>
              <w:ind w:left="0"/>
              <w:rPr>
                <w:rFonts w:cstheme="minorHAnsi"/>
              </w:rPr>
            </w:pPr>
            <w:r w:rsidRPr="00280A2A">
              <w:rPr>
                <w:rFonts w:cstheme="minorHAnsi"/>
              </w:rPr>
              <w:t xml:space="preserve">Projekti eelarve ja ajakava on </w:t>
            </w:r>
            <w:r w:rsidRPr="00280A2A">
              <w:rPr>
                <w:rFonts w:cstheme="minorHAnsi"/>
                <w:u w:val="single"/>
              </w:rPr>
              <w:t>ebapiisavalt</w:t>
            </w:r>
            <w:r w:rsidRPr="00280A2A">
              <w:rPr>
                <w:rFonts w:cstheme="minorHAnsi"/>
              </w:rPr>
              <w:t xml:space="preserve"> </w:t>
            </w:r>
            <w:r w:rsidR="00E30908">
              <w:rPr>
                <w:rFonts w:cstheme="minorHAnsi"/>
              </w:rPr>
              <w:t>kirjeldatud</w:t>
            </w:r>
            <w:r w:rsidRPr="00280A2A">
              <w:rPr>
                <w:rFonts w:cstheme="minorHAnsi"/>
              </w:rPr>
              <w:t xml:space="preserve">, kohati ebarealistlikud, eelarve optimeerimata ning tegevus- ja ajakava sobilikkus lähteülesandes toodud eesmärkide saavutamiseks küsitav. Riskide maandamise plaan ja </w:t>
            </w:r>
            <w:r w:rsidRPr="00280A2A">
              <w:rPr>
                <w:rFonts w:cstheme="minorHAnsi"/>
              </w:rPr>
              <w:lastRenderedPageBreak/>
              <w:t>kommunikatsiooniplaan on koostatud ja mingil määral teostatavad.</w:t>
            </w:r>
            <w:r>
              <w:rPr>
                <w:rFonts w:cstheme="minorHAnsi"/>
              </w:rPr>
              <w:t xml:space="preserve"> Huvirühmade kaasamise plaan on vähene. </w:t>
            </w:r>
          </w:p>
        </w:tc>
      </w:tr>
      <w:tr w:rsidR="00396809" w:rsidRPr="00280A2A" w14:paraId="45BACADD" w14:textId="77777777" w:rsidTr="00102BDE">
        <w:tc>
          <w:tcPr>
            <w:tcW w:w="851" w:type="dxa"/>
          </w:tcPr>
          <w:p w14:paraId="238D6AF7" w14:textId="77777777" w:rsidR="00396809" w:rsidRPr="00280A2A" w:rsidRDefault="00396809" w:rsidP="00102BDE">
            <w:pPr>
              <w:pStyle w:val="Loendilik"/>
              <w:ind w:left="0"/>
              <w:rPr>
                <w:rFonts w:cstheme="minorHAnsi"/>
              </w:rPr>
            </w:pPr>
            <w:r w:rsidRPr="00280A2A">
              <w:rPr>
                <w:rFonts w:cstheme="minorHAnsi"/>
              </w:rPr>
              <w:lastRenderedPageBreak/>
              <w:t>„1“</w:t>
            </w:r>
          </w:p>
        </w:tc>
        <w:tc>
          <w:tcPr>
            <w:tcW w:w="8460" w:type="dxa"/>
            <w:gridSpan w:val="2"/>
          </w:tcPr>
          <w:p w14:paraId="034D40C7" w14:textId="77777777" w:rsidR="00396809" w:rsidRPr="00280A2A" w:rsidRDefault="00396809" w:rsidP="00102BDE">
            <w:pPr>
              <w:pStyle w:val="Loendilik"/>
              <w:ind w:left="0"/>
              <w:rPr>
                <w:rFonts w:cstheme="minorHAnsi"/>
              </w:rPr>
            </w:pPr>
            <w:r w:rsidRPr="00280A2A">
              <w:rPr>
                <w:rFonts w:cstheme="minorHAnsi"/>
              </w:rPr>
              <w:t xml:space="preserve">Projekti eelarve ja ajakava projekti elluviimiseks </w:t>
            </w:r>
            <w:r w:rsidRPr="00280A2A">
              <w:rPr>
                <w:rFonts w:cstheme="minorHAnsi"/>
                <w:u w:val="single"/>
              </w:rPr>
              <w:t>ebarealistlikud</w:t>
            </w:r>
            <w:r w:rsidRPr="00280A2A">
              <w:rPr>
                <w:rFonts w:cstheme="minorHAnsi"/>
              </w:rPr>
              <w:t xml:space="preserve">, </w:t>
            </w:r>
            <w:r w:rsidRPr="00280A2A">
              <w:rPr>
                <w:rFonts w:cstheme="minorHAnsi"/>
                <w:u w:val="single"/>
              </w:rPr>
              <w:t>eelarve  on tasakaalust väljas</w:t>
            </w:r>
            <w:r w:rsidRPr="00280A2A">
              <w:rPr>
                <w:rFonts w:cstheme="minorHAnsi"/>
              </w:rPr>
              <w:t xml:space="preserve"> ja tegevuste ning ajakava </w:t>
            </w:r>
            <w:r w:rsidRPr="00280A2A">
              <w:rPr>
                <w:rFonts w:cstheme="minorHAnsi"/>
                <w:u w:val="single"/>
              </w:rPr>
              <w:t>ei võimalda lähteülesandes toodu</w:t>
            </w:r>
            <w:r w:rsidRPr="00DF3E4A">
              <w:rPr>
                <w:rFonts w:cstheme="minorHAnsi"/>
                <w:u w:val="single"/>
              </w:rPr>
              <w:t>d</w:t>
            </w:r>
            <w:r w:rsidRPr="00280A2A">
              <w:rPr>
                <w:rFonts w:cstheme="minorHAnsi"/>
              </w:rPr>
              <w:t xml:space="preserve"> eesmärkid</w:t>
            </w:r>
            <w:r w:rsidRPr="00DF3E4A">
              <w:rPr>
                <w:rFonts w:cstheme="minorHAnsi"/>
              </w:rPr>
              <w:t xml:space="preserve">e </w:t>
            </w:r>
            <w:r w:rsidRPr="00280A2A">
              <w:rPr>
                <w:rFonts w:cstheme="minorHAnsi"/>
                <w:u w:val="single"/>
              </w:rPr>
              <w:t>saavutamist.</w:t>
            </w:r>
            <w:r w:rsidRPr="00DF3E4A">
              <w:rPr>
                <w:rFonts w:cstheme="minorHAnsi"/>
              </w:rPr>
              <w:t xml:space="preserve">  Huvirühmade </w:t>
            </w:r>
            <w:r>
              <w:rPr>
                <w:rFonts w:cstheme="minorHAnsi"/>
              </w:rPr>
              <w:t xml:space="preserve">kaasamise plaan puudub või on ebapiisav. Kommunikatsiooniplaan ja riskide maandamise plaan puudub või on ebapiisav. </w:t>
            </w:r>
          </w:p>
        </w:tc>
      </w:tr>
    </w:tbl>
    <w:p w14:paraId="2A055F73" w14:textId="77777777" w:rsidR="00396809" w:rsidRPr="00280A2A" w:rsidRDefault="00396809" w:rsidP="00396809">
      <w:pPr>
        <w:rPr>
          <w:rFonts w:cstheme="minorHAnsi"/>
          <w:sz w:val="24"/>
          <w:szCs w:val="24"/>
        </w:rPr>
      </w:pPr>
    </w:p>
    <w:p w14:paraId="2B2B7D1F" w14:textId="77777777" w:rsidR="00396809" w:rsidRPr="00280A2A" w:rsidRDefault="00396809" w:rsidP="00396809">
      <w:pPr>
        <w:rPr>
          <w:rFonts w:cstheme="minorHAnsi"/>
          <w:sz w:val="24"/>
          <w:szCs w:val="24"/>
        </w:rPr>
      </w:pPr>
    </w:p>
    <w:p w14:paraId="63B0A11C" w14:textId="77777777" w:rsidR="00955947" w:rsidRPr="00396809" w:rsidRDefault="00955947" w:rsidP="00396809">
      <w:pPr>
        <w:spacing w:after="120"/>
        <w:rPr>
          <w:rFonts w:cstheme="minorHAnsi"/>
          <w:szCs w:val="24"/>
        </w:rPr>
      </w:pPr>
    </w:p>
    <w:p w14:paraId="09206908" w14:textId="77777777" w:rsidR="00DB66EF" w:rsidRPr="00D449CA" w:rsidRDefault="00DB66EF">
      <w:pPr>
        <w:rPr>
          <w:rFonts w:cstheme="minorHAnsi"/>
          <w:sz w:val="24"/>
          <w:szCs w:val="24"/>
        </w:rPr>
      </w:pPr>
    </w:p>
    <w:sectPr w:rsidR="00DB66EF" w:rsidRPr="00D449CA" w:rsidSect="00396809">
      <w:footerReference w:type="default" r:id="rId9"/>
      <w:pgSz w:w="11906" w:h="16838"/>
      <w:pgMar w:top="680" w:right="851" w:bottom="426" w:left="1134"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EA70" w14:textId="77777777" w:rsidR="00280C6B" w:rsidRDefault="00280C6B" w:rsidP="00955947">
      <w:pPr>
        <w:spacing w:after="0" w:line="240" w:lineRule="auto"/>
      </w:pPr>
      <w:r>
        <w:separator/>
      </w:r>
    </w:p>
  </w:endnote>
  <w:endnote w:type="continuationSeparator" w:id="0">
    <w:p w14:paraId="01659B6F" w14:textId="77777777" w:rsidR="00280C6B" w:rsidRDefault="00280C6B" w:rsidP="00955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000675"/>
      <w:docPartObj>
        <w:docPartGallery w:val="Page Numbers (Bottom of Page)"/>
        <w:docPartUnique/>
      </w:docPartObj>
    </w:sdtPr>
    <w:sdtEndPr/>
    <w:sdtContent>
      <w:p w14:paraId="6EA6B3CB" w14:textId="2BA0E6BB" w:rsidR="000B1501" w:rsidRDefault="000B1501" w:rsidP="000B1501">
        <w:pPr>
          <w:pStyle w:val="Jalus"/>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5E05" w14:textId="77777777" w:rsidR="00280C6B" w:rsidRDefault="00280C6B" w:rsidP="00955947">
      <w:pPr>
        <w:spacing w:after="0" w:line="240" w:lineRule="auto"/>
      </w:pPr>
      <w:r>
        <w:separator/>
      </w:r>
    </w:p>
  </w:footnote>
  <w:footnote w:type="continuationSeparator" w:id="0">
    <w:p w14:paraId="0966BFF8" w14:textId="77777777" w:rsidR="00280C6B" w:rsidRDefault="00280C6B" w:rsidP="00955947">
      <w:pPr>
        <w:spacing w:after="0" w:line="240" w:lineRule="auto"/>
      </w:pPr>
      <w:r>
        <w:continuationSeparator/>
      </w:r>
    </w:p>
  </w:footnote>
  <w:footnote w:id="1">
    <w:p w14:paraId="2F4C72C2" w14:textId="77777777" w:rsidR="00E2554A" w:rsidRDefault="00E2554A" w:rsidP="00E2554A">
      <w:pPr>
        <w:pStyle w:val="Allmrkusetekst"/>
      </w:pPr>
      <w:r>
        <w:rPr>
          <w:rStyle w:val="Allmrkuseviide"/>
        </w:rPr>
        <w:footnoteRef/>
      </w:r>
      <w:r>
        <w:t xml:space="preserve"> Hindamiskriteeriumid ja hinnete kirjeldused on käesoleva dokumendi lisas</w:t>
      </w:r>
    </w:p>
  </w:footnote>
  <w:footnote w:id="2">
    <w:p w14:paraId="3515AC46" w14:textId="77777777" w:rsidR="00396809" w:rsidRPr="00301B76" w:rsidRDefault="00396809" w:rsidP="00396809">
      <w:pPr>
        <w:spacing w:after="0" w:line="240" w:lineRule="auto"/>
        <w:jc w:val="both"/>
        <w:rPr>
          <w:rFonts w:cstheme="minorHAnsi"/>
          <w:b/>
          <w:sz w:val="28"/>
          <w:szCs w:val="28"/>
        </w:rPr>
      </w:pPr>
      <w:r>
        <w:rPr>
          <w:rStyle w:val="Allmrkuseviide"/>
        </w:rPr>
        <w:footnoteRef/>
      </w:r>
      <w:r>
        <w:t xml:space="preserve"> </w:t>
      </w:r>
      <w:r w:rsidRPr="00301B76">
        <w:rPr>
          <w:rFonts w:cstheme="minorHAnsi"/>
          <w:bCs/>
          <w:sz w:val="20"/>
          <w:szCs w:val="20"/>
        </w:rPr>
        <w:t>RITA+ TATi p</w:t>
      </w:r>
      <w:r>
        <w:rPr>
          <w:rFonts w:cstheme="minorHAnsi"/>
          <w:bCs/>
          <w:sz w:val="20"/>
          <w:szCs w:val="20"/>
        </w:rPr>
        <w:t>unkt</w:t>
      </w:r>
      <w:r w:rsidRPr="00301B76">
        <w:rPr>
          <w:rFonts w:cstheme="minorHAnsi"/>
          <w:bCs/>
          <w:sz w:val="20"/>
          <w:szCs w:val="20"/>
        </w:rPr>
        <w:t xml:space="preserve"> 2.1.3.14 alusel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4308"/>
    <w:multiLevelType w:val="hybridMultilevel"/>
    <w:tmpl w:val="9A809C08"/>
    <w:lvl w:ilvl="0" w:tplc="08090011">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 w15:restartNumberingAfterBreak="0">
    <w:nsid w:val="299453E3"/>
    <w:multiLevelType w:val="hybridMultilevel"/>
    <w:tmpl w:val="5CBCED1E"/>
    <w:lvl w:ilvl="0" w:tplc="9620C9A6">
      <w:start w:val="1"/>
      <w:numFmt w:val="decimal"/>
      <w:lvlText w:val="%1)"/>
      <w:lvlJc w:val="left"/>
      <w:pPr>
        <w:ind w:left="1425" w:hanging="360"/>
      </w:pPr>
      <w:rPr>
        <w:rFonts w:hint="default"/>
      </w:rPr>
    </w:lvl>
    <w:lvl w:ilvl="1" w:tplc="04250019" w:tentative="1">
      <w:start w:val="1"/>
      <w:numFmt w:val="lowerLetter"/>
      <w:lvlText w:val="%2."/>
      <w:lvlJc w:val="left"/>
      <w:pPr>
        <w:ind w:left="2145" w:hanging="360"/>
      </w:pPr>
    </w:lvl>
    <w:lvl w:ilvl="2" w:tplc="0425001B" w:tentative="1">
      <w:start w:val="1"/>
      <w:numFmt w:val="lowerRoman"/>
      <w:lvlText w:val="%3."/>
      <w:lvlJc w:val="right"/>
      <w:pPr>
        <w:ind w:left="2865" w:hanging="180"/>
      </w:pPr>
    </w:lvl>
    <w:lvl w:ilvl="3" w:tplc="0425000F" w:tentative="1">
      <w:start w:val="1"/>
      <w:numFmt w:val="decimal"/>
      <w:lvlText w:val="%4."/>
      <w:lvlJc w:val="left"/>
      <w:pPr>
        <w:ind w:left="3585" w:hanging="360"/>
      </w:pPr>
    </w:lvl>
    <w:lvl w:ilvl="4" w:tplc="04250019" w:tentative="1">
      <w:start w:val="1"/>
      <w:numFmt w:val="lowerLetter"/>
      <w:lvlText w:val="%5."/>
      <w:lvlJc w:val="left"/>
      <w:pPr>
        <w:ind w:left="4305" w:hanging="360"/>
      </w:pPr>
    </w:lvl>
    <w:lvl w:ilvl="5" w:tplc="0425001B" w:tentative="1">
      <w:start w:val="1"/>
      <w:numFmt w:val="lowerRoman"/>
      <w:lvlText w:val="%6."/>
      <w:lvlJc w:val="right"/>
      <w:pPr>
        <w:ind w:left="5025" w:hanging="180"/>
      </w:pPr>
    </w:lvl>
    <w:lvl w:ilvl="6" w:tplc="0425000F" w:tentative="1">
      <w:start w:val="1"/>
      <w:numFmt w:val="decimal"/>
      <w:lvlText w:val="%7."/>
      <w:lvlJc w:val="left"/>
      <w:pPr>
        <w:ind w:left="5745" w:hanging="360"/>
      </w:pPr>
    </w:lvl>
    <w:lvl w:ilvl="7" w:tplc="04250019" w:tentative="1">
      <w:start w:val="1"/>
      <w:numFmt w:val="lowerLetter"/>
      <w:lvlText w:val="%8."/>
      <w:lvlJc w:val="left"/>
      <w:pPr>
        <w:ind w:left="6465" w:hanging="360"/>
      </w:pPr>
    </w:lvl>
    <w:lvl w:ilvl="8" w:tplc="0425001B" w:tentative="1">
      <w:start w:val="1"/>
      <w:numFmt w:val="lowerRoman"/>
      <w:lvlText w:val="%9."/>
      <w:lvlJc w:val="right"/>
      <w:pPr>
        <w:ind w:left="7185" w:hanging="180"/>
      </w:pPr>
    </w:lvl>
  </w:abstractNum>
  <w:abstractNum w:abstractNumId="2" w15:restartNumberingAfterBreak="0">
    <w:nsid w:val="2E7449D0"/>
    <w:multiLevelType w:val="hybridMultilevel"/>
    <w:tmpl w:val="A198F26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CEE1175"/>
    <w:multiLevelType w:val="hybridMultilevel"/>
    <w:tmpl w:val="CFBE4790"/>
    <w:lvl w:ilvl="0" w:tplc="0809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20C54FB"/>
    <w:multiLevelType w:val="multilevel"/>
    <w:tmpl w:val="F7F86E2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9F80A89"/>
    <w:multiLevelType w:val="multilevel"/>
    <w:tmpl w:val="CE622088"/>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AC40989"/>
    <w:multiLevelType w:val="hybridMultilevel"/>
    <w:tmpl w:val="F18C4504"/>
    <w:lvl w:ilvl="0" w:tplc="47FE5EA0">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195582232">
    <w:abstractNumId w:val="5"/>
  </w:num>
  <w:num w:numId="2" w16cid:durableId="67967175">
    <w:abstractNumId w:val="0"/>
  </w:num>
  <w:num w:numId="3" w16cid:durableId="1102605920">
    <w:abstractNumId w:val="3"/>
  </w:num>
  <w:num w:numId="4" w16cid:durableId="808017407">
    <w:abstractNumId w:val="1"/>
  </w:num>
  <w:num w:numId="5" w16cid:durableId="1726683455">
    <w:abstractNumId w:val="4"/>
  </w:num>
  <w:num w:numId="6" w16cid:durableId="1798254746">
    <w:abstractNumId w:val="2"/>
  </w:num>
  <w:num w:numId="7" w16cid:durableId="7966817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UwMTUxsDS1NDeysLBU0lEKTi0uzszPAykwrAUA+1hT9SwAAAA="/>
  </w:docVars>
  <w:rsids>
    <w:rsidRoot w:val="00955947"/>
    <w:rsid w:val="00042979"/>
    <w:rsid w:val="000902C8"/>
    <w:rsid w:val="000B1501"/>
    <w:rsid w:val="000D54CE"/>
    <w:rsid w:val="000D66E7"/>
    <w:rsid w:val="000E5E70"/>
    <w:rsid w:val="000F7DBB"/>
    <w:rsid w:val="00125E78"/>
    <w:rsid w:val="00133A7A"/>
    <w:rsid w:val="0016480C"/>
    <w:rsid w:val="00165056"/>
    <w:rsid w:val="00165EAC"/>
    <w:rsid w:val="001900C2"/>
    <w:rsid w:val="001A04FC"/>
    <w:rsid w:val="00220BC3"/>
    <w:rsid w:val="00234E50"/>
    <w:rsid w:val="00262DCC"/>
    <w:rsid w:val="00266682"/>
    <w:rsid w:val="00280C6B"/>
    <w:rsid w:val="002C61F2"/>
    <w:rsid w:val="002D3283"/>
    <w:rsid w:val="002D654C"/>
    <w:rsid w:val="002E750F"/>
    <w:rsid w:val="00340419"/>
    <w:rsid w:val="00347662"/>
    <w:rsid w:val="00396809"/>
    <w:rsid w:val="00397181"/>
    <w:rsid w:val="003A570E"/>
    <w:rsid w:val="003F0A37"/>
    <w:rsid w:val="00431CBF"/>
    <w:rsid w:val="00470BD6"/>
    <w:rsid w:val="00473A62"/>
    <w:rsid w:val="00480C88"/>
    <w:rsid w:val="004F3ADD"/>
    <w:rsid w:val="005209E8"/>
    <w:rsid w:val="005303B7"/>
    <w:rsid w:val="00556B25"/>
    <w:rsid w:val="005723C1"/>
    <w:rsid w:val="005963B2"/>
    <w:rsid w:val="005D4A46"/>
    <w:rsid w:val="005D4A56"/>
    <w:rsid w:val="006007C3"/>
    <w:rsid w:val="00613499"/>
    <w:rsid w:val="006136C5"/>
    <w:rsid w:val="00681C01"/>
    <w:rsid w:val="006F70B7"/>
    <w:rsid w:val="007013BB"/>
    <w:rsid w:val="00720D3D"/>
    <w:rsid w:val="007412C1"/>
    <w:rsid w:val="00762888"/>
    <w:rsid w:val="007738E3"/>
    <w:rsid w:val="0078351B"/>
    <w:rsid w:val="0078571C"/>
    <w:rsid w:val="007B1881"/>
    <w:rsid w:val="007C3738"/>
    <w:rsid w:val="007F312E"/>
    <w:rsid w:val="008A0486"/>
    <w:rsid w:val="008A4A3B"/>
    <w:rsid w:val="008D0F98"/>
    <w:rsid w:val="00946B32"/>
    <w:rsid w:val="00955947"/>
    <w:rsid w:val="009A5FBE"/>
    <w:rsid w:val="009D17B2"/>
    <w:rsid w:val="009F2E36"/>
    <w:rsid w:val="009F787F"/>
    <w:rsid w:val="00A0320A"/>
    <w:rsid w:val="00A13180"/>
    <w:rsid w:val="00A25CF9"/>
    <w:rsid w:val="00A30F4F"/>
    <w:rsid w:val="00A337F4"/>
    <w:rsid w:val="00A70474"/>
    <w:rsid w:val="00AA3A1B"/>
    <w:rsid w:val="00AB45DA"/>
    <w:rsid w:val="00AE07BF"/>
    <w:rsid w:val="00AF791D"/>
    <w:rsid w:val="00B203BF"/>
    <w:rsid w:val="00B44193"/>
    <w:rsid w:val="00B46DA8"/>
    <w:rsid w:val="00B771EC"/>
    <w:rsid w:val="00BA2AB8"/>
    <w:rsid w:val="00BB03A7"/>
    <w:rsid w:val="00BB5495"/>
    <w:rsid w:val="00BB70BE"/>
    <w:rsid w:val="00BC364A"/>
    <w:rsid w:val="00C10C7D"/>
    <w:rsid w:val="00C16866"/>
    <w:rsid w:val="00C2030F"/>
    <w:rsid w:val="00C2229A"/>
    <w:rsid w:val="00C806FB"/>
    <w:rsid w:val="00CC33E7"/>
    <w:rsid w:val="00CF081C"/>
    <w:rsid w:val="00D20277"/>
    <w:rsid w:val="00D2199F"/>
    <w:rsid w:val="00D22156"/>
    <w:rsid w:val="00D368F4"/>
    <w:rsid w:val="00D4118F"/>
    <w:rsid w:val="00D43D00"/>
    <w:rsid w:val="00D449CA"/>
    <w:rsid w:val="00DB635B"/>
    <w:rsid w:val="00DB66EF"/>
    <w:rsid w:val="00DD3A41"/>
    <w:rsid w:val="00DF3E4A"/>
    <w:rsid w:val="00E0466A"/>
    <w:rsid w:val="00E15B26"/>
    <w:rsid w:val="00E2554A"/>
    <w:rsid w:val="00E262CF"/>
    <w:rsid w:val="00E30908"/>
    <w:rsid w:val="00E528AF"/>
    <w:rsid w:val="00EC40E8"/>
    <w:rsid w:val="00EE0BCD"/>
    <w:rsid w:val="00EF2334"/>
    <w:rsid w:val="00F25555"/>
    <w:rsid w:val="00F758CD"/>
    <w:rsid w:val="00FC6DB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68FA5"/>
  <w15:chartTrackingRefBased/>
  <w15:docId w15:val="{5C17D212-1AC4-4BBB-B1A2-2FE24493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55947"/>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aliases w:val="Mummuga loetelu"/>
    <w:basedOn w:val="Normaallaad"/>
    <w:link w:val="LoendilikMrk"/>
    <w:uiPriority w:val="34"/>
    <w:qFormat/>
    <w:rsid w:val="00955947"/>
    <w:pPr>
      <w:spacing w:before="240" w:after="240" w:line="240" w:lineRule="auto"/>
      <w:ind w:left="720"/>
      <w:contextualSpacing/>
      <w:jc w:val="both"/>
    </w:pPr>
    <w:rPr>
      <w:rFonts w:ascii="Cambria" w:eastAsia="Times New Roman" w:hAnsi="Cambria" w:cs="Times New Roman"/>
      <w:sz w:val="24"/>
    </w:rPr>
  </w:style>
  <w:style w:type="character" w:customStyle="1" w:styleId="LoendilikMrk">
    <w:name w:val="Loendi lõik Märk"/>
    <w:aliases w:val="Mummuga loetelu Märk"/>
    <w:link w:val="Loendilik"/>
    <w:uiPriority w:val="34"/>
    <w:locked/>
    <w:rsid w:val="00955947"/>
    <w:rPr>
      <w:rFonts w:ascii="Cambria" w:eastAsia="Times New Roman" w:hAnsi="Cambria" w:cs="Times New Roman"/>
      <w:sz w:val="24"/>
    </w:rPr>
  </w:style>
  <w:style w:type="paragraph" w:styleId="Allmrkusetekst">
    <w:name w:val="footnote text"/>
    <w:aliases w:val="Schriftart: 9 pt,Schriftart: 10 pt,Schriftart: 8 pt,o,Footnote text,Podrozdział,Footnote,WB-Fußnotentext,Reference,Fußnote,fn,Footnote Text Char2,Footnote Text Char Char1,Footnote Text Char1 Char Char,Footnote Text Char Char Char Char"/>
    <w:basedOn w:val="Normaallaad"/>
    <w:link w:val="AllmrkusetekstMrk"/>
    <w:uiPriority w:val="99"/>
    <w:semiHidden/>
    <w:unhideWhenUsed/>
    <w:rsid w:val="00955947"/>
    <w:pPr>
      <w:spacing w:after="0" w:line="240" w:lineRule="auto"/>
    </w:pPr>
    <w:rPr>
      <w:sz w:val="20"/>
      <w:szCs w:val="20"/>
    </w:rPr>
  </w:style>
  <w:style w:type="character" w:customStyle="1" w:styleId="AllmrkusetekstMrk">
    <w:name w:val="Allmärkuse tekst Märk"/>
    <w:aliases w:val="Schriftart: 9 pt Märk,Schriftart: 10 pt Märk,Schriftart: 8 pt Märk,o Märk,Footnote text Märk,Podrozdział Märk,Footnote Märk,WB-Fußnotentext Märk,Reference Märk,Fußnote Märk,fn Märk,Footnote Text Char2 Märk"/>
    <w:basedOn w:val="Liguvaikefont"/>
    <w:link w:val="Allmrkusetekst"/>
    <w:uiPriority w:val="99"/>
    <w:semiHidden/>
    <w:rsid w:val="00955947"/>
    <w:rPr>
      <w:sz w:val="20"/>
      <w:szCs w:val="20"/>
    </w:rPr>
  </w:style>
  <w:style w:type="character" w:styleId="Allmrkuseviide">
    <w:name w:val="footnote reference"/>
    <w:aliases w:val="Footnote symbol,Times 10 Point,Exposant 3 Point,Footnote reference number,Footnote Reference Superscript,Appel note de bas de p,Appel note de bas de page,Légende,Char Car Car Car Car,Voetnootverwijzing"/>
    <w:basedOn w:val="Liguvaikefont"/>
    <w:uiPriority w:val="99"/>
    <w:semiHidden/>
    <w:unhideWhenUsed/>
    <w:rsid w:val="00955947"/>
    <w:rPr>
      <w:vertAlign w:val="superscript"/>
    </w:rPr>
  </w:style>
  <w:style w:type="paragraph" w:customStyle="1" w:styleId="Default">
    <w:name w:val="Default"/>
    <w:rsid w:val="00955947"/>
    <w:pPr>
      <w:autoSpaceDE w:val="0"/>
      <w:autoSpaceDN w:val="0"/>
      <w:adjustRightInd w:val="0"/>
      <w:spacing w:after="0" w:line="240" w:lineRule="auto"/>
    </w:pPr>
    <w:rPr>
      <w:rFonts w:ascii="Times New Roman" w:hAnsi="Times New Roman" w:cs="Times New Roman"/>
      <w:color w:val="000000"/>
      <w:sz w:val="24"/>
      <w:szCs w:val="24"/>
    </w:rPr>
  </w:style>
  <w:style w:type="character" w:styleId="Vaevumrgatavrhutus">
    <w:name w:val="Subtle Emphasis"/>
    <w:basedOn w:val="Liguvaikefont"/>
    <w:uiPriority w:val="19"/>
    <w:qFormat/>
    <w:rsid w:val="00955947"/>
    <w:rPr>
      <w:i/>
      <w:iCs/>
      <w:color w:val="404040" w:themeColor="text1" w:themeTint="BF"/>
    </w:rPr>
  </w:style>
  <w:style w:type="paragraph" w:styleId="Vahedeta">
    <w:name w:val="No Spacing"/>
    <w:uiPriority w:val="1"/>
    <w:qFormat/>
    <w:rsid w:val="00955947"/>
    <w:pPr>
      <w:spacing w:after="0" w:line="240" w:lineRule="auto"/>
    </w:pPr>
  </w:style>
  <w:style w:type="character" w:styleId="Kommentaariviide">
    <w:name w:val="annotation reference"/>
    <w:basedOn w:val="Liguvaikefont"/>
    <w:uiPriority w:val="99"/>
    <w:semiHidden/>
    <w:unhideWhenUsed/>
    <w:rsid w:val="00480C88"/>
    <w:rPr>
      <w:sz w:val="16"/>
      <w:szCs w:val="16"/>
    </w:rPr>
  </w:style>
  <w:style w:type="paragraph" w:styleId="Kommentaaritekst">
    <w:name w:val="annotation text"/>
    <w:basedOn w:val="Normaallaad"/>
    <w:link w:val="KommentaaritekstMrk"/>
    <w:uiPriority w:val="99"/>
    <w:unhideWhenUsed/>
    <w:rsid w:val="00480C88"/>
    <w:pPr>
      <w:spacing w:line="240" w:lineRule="auto"/>
    </w:pPr>
    <w:rPr>
      <w:sz w:val="20"/>
      <w:szCs w:val="20"/>
    </w:rPr>
  </w:style>
  <w:style w:type="character" w:customStyle="1" w:styleId="KommentaaritekstMrk">
    <w:name w:val="Kommentaari tekst Märk"/>
    <w:basedOn w:val="Liguvaikefont"/>
    <w:link w:val="Kommentaaritekst"/>
    <w:uiPriority w:val="99"/>
    <w:rsid w:val="00480C88"/>
    <w:rPr>
      <w:sz w:val="20"/>
      <w:szCs w:val="20"/>
    </w:rPr>
  </w:style>
  <w:style w:type="paragraph" w:styleId="Kommentaariteema">
    <w:name w:val="annotation subject"/>
    <w:basedOn w:val="Kommentaaritekst"/>
    <w:next w:val="Kommentaaritekst"/>
    <w:link w:val="KommentaariteemaMrk"/>
    <w:uiPriority w:val="99"/>
    <w:semiHidden/>
    <w:unhideWhenUsed/>
    <w:rsid w:val="00480C88"/>
    <w:rPr>
      <w:b/>
      <w:bCs/>
    </w:rPr>
  </w:style>
  <w:style w:type="character" w:customStyle="1" w:styleId="KommentaariteemaMrk">
    <w:name w:val="Kommentaari teema Märk"/>
    <w:basedOn w:val="KommentaaritekstMrk"/>
    <w:link w:val="Kommentaariteema"/>
    <w:uiPriority w:val="99"/>
    <w:semiHidden/>
    <w:rsid w:val="00480C88"/>
    <w:rPr>
      <w:b/>
      <w:bCs/>
      <w:sz w:val="20"/>
      <w:szCs w:val="20"/>
    </w:rPr>
  </w:style>
  <w:style w:type="paragraph" w:styleId="Jutumullitekst">
    <w:name w:val="Balloon Text"/>
    <w:basedOn w:val="Normaallaad"/>
    <w:link w:val="JutumullitekstMrk"/>
    <w:uiPriority w:val="99"/>
    <w:semiHidden/>
    <w:unhideWhenUsed/>
    <w:rsid w:val="00480C88"/>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480C88"/>
    <w:rPr>
      <w:rFonts w:ascii="Segoe UI" w:hAnsi="Segoe UI" w:cs="Segoe UI"/>
      <w:sz w:val="18"/>
      <w:szCs w:val="18"/>
    </w:rPr>
  </w:style>
  <w:style w:type="paragraph" w:styleId="Redaktsioon">
    <w:name w:val="Revision"/>
    <w:hidden/>
    <w:uiPriority w:val="99"/>
    <w:semiHidden/>
    <w:rsid w:val="006F70B7"/>
    <w:pPr>
      <w:spacing w:after="0" w:line="240" w:lineRule="auto"/>
    </w:pPr>
  </w:style>
  <w:style w:type="character" w:styleId="Hperlink">
    <w:name w:val="Hyperlink"/>
    <w:basedOn w:val="Liguvaikefont"/>
    <w:uiPriority w:val="99"/>
    <w:unhideWhenUsed/>
    <w:rsid w:val="00AA3A1B"/>
    <w:rPr>
      <w:color w:val="0563C1" w:themeColor="hyperlink"/>
      <w:u w:val="single"/>
    </w:rPr>
  </w:style>
  <w:style w:type="character" w:styleId="Lahendamatamainimine">
    <w:name w:val="Unresolved Mention"/>
    <w:basedOn w:val="Liguvaikefont"/>
    <w:uiPriority w:val="99"/>
    <w:semiHidden/>
    <w:unhideWhenUsed/>
    <w:rsid w:val="00AA3A1B"/>
    <w:rPr>
      <w:color w:val="605E5C"/>
      <w:shd w:val="clear" w:color="auto" w:fill="E1DFDD"/>
    </w:rPr>
  </w:style>
  <w:style w:type="paragraph" w:styleId="Pis">
    <w:name w:val="header"/>
    <w:basedOn w:val="Normaallaad"/>
    <w:link w:val="PisMrk"/>
    <w:uiPriority w:val="99"/>
    <w:unhideWhenUsed/>
    <w:rsid w:val="000B1501"/>
    <w:pPr>
      <w:tabs>
        <w:tab w:val="center" w:pos="4536"/>
        <w:tab w:val="right" w:pos="9072"/>
      </w:tabs>
      <w:spacing w:after="0" w:line="240" w:lineRule="auto"/>
    </w:pPr>
  </w:style>
  <w:style w:type="character" w:customStyle="1" w:styleId="PisMrk">
    <w:name w:val="Päis Märk"/>
    <w:basedOn w:val="Liguvaikefont"/>
    <w:link w:val="Pis"/>
    <w:uiPriority w:val="99"/>
    <w:rsid w:val="000B1501"/>
  </w:style>
  <w:style w:type="paragraph" w:styleId="Jalus">
    <w:name w:val="footer"/>
    <w:basedOn w:val="Normaallaad"/>
    <w:link w:val="JalusMrk"/>
    <w:uiPriority w:val="99"/>
    <w:unhideWhenUsed/>
    <w:rsid w:val="000B1501"/>
    <w:pPr>
      <w:tabs>
        <w:tab w:val="center" w:pos="4536"/>
        <w:tab w:val="right" w:pos="9072"/>
      </w:tabs>
      <w:spacing w:after="0" w:line="240" w:lineRule="auto"/>
    </w:pPr>
  </w:style>
  <w:style w:type="character" w:customStyle="1" w:styleId="JalusMrk">
    <w:name w:val="Jalus Märk"/>
    <w:basedOn w:val="Liguvaikefont"/>
    <w:link w:val="Jalus"/>
    <w:uiPriority w:val="99"/>
    <w:rsid w:val="000B1501"/>
  </w:style>
  <w:style w:type="character" w:styleId="Klastatudhperlink">
    <w:name w:val="FollowedHyperlink"/>
    <w:basedOn w:val="Liguvaikefont"/>
    <w:uiPriority w:val="99"/>
    <w:semiHidden/>
    <w:unhideWhenUsed/>
    <w:rsid w:val="00720D3D"/>
    <w:rPr>
      <w:color w:val="954F72" w:themeColor="followedHyperlink"/>
      <w:u w:val="single"/>
    </w:rPr>
  </w:style>
  <w:style w:type="table" w:styleId="Kontuurtabel">
    <w:name w:val="Table Grid"/>
    <w:basedOn w:val="Normaaltabel"/>
    <w:uiPriority w:val="39"/>
    <w:rsid w:val="00396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uiPriority w:val="1"/>
    <w:qFormat/>
    <w:rsid w:val="00396809"/>
    <w:pPr>
      <w:widowControl w:val="0"/>
      <w:autoSpaceDE w:val="0"/>
      <w:autoSpaceDN w:val="0"/>
      <w:spacing w:after="0" w:line="240" w:lineRule="auto"/>
    </w:pPr>
    <w:rPr>
      <w:rFonts w:ascii="Times New Roman" w:eastAsia="Times New Roman" w:hAnsi="Times New Roman" w:cs="Times New Roman"/>
      <w:i/>
      <w:iCs/>
      <w:sz w:val="24"/>
      <w:szCs w:val="24"/>
    </w:rPr>
  </w:style>
  <w:style w:type="character" w:customStyle="1" w:styleId="KehatekstMrk">
    <w:name w:val="Kehatekst Märk"/>
    <w:basedOn w:val="Liguvaikefont"/>
    <w:link w:val="Kehatekst"/>
    <w:uiPriority w:val="1"/>
    <w:rsid w:val="00396809"/>
    <w:rPr>
      <w:rFonts w:ascii="Times New Roman" w:eastAsia="Times New Roman" w:hAnsi="Times New Roman" w:cs="Times New Roman"/>
      <w:i/>
      <w:iCs/>
      <w:sz w:val="24"/>
      <w:szCs w:val="24"/>
    </w:rPr>
  </w:style>
  <w:style w:type="character" w:customStyle="1" w:styleId="cf01">
    <w:name w:val="cf01"/>
    <w:basedOn w:val="Liguvaikefont"/>
    <w:rsid w:val="00BB70B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B53FE-8C41-4978-B784-277EB8E5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3043</Words>
  <Characters>17656</Characters>
  <Application>Microsoft Office Word</Application>
  <DocSecurity>0</DocSecurity>
  <Lines>147</Lines>
  <Paragraphs>41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Maikki Moosus</dc:creator>
  <cp:keywords/>
  <dc:description/>
  <cp:lastModifiedBy>Astrid Liira</cp:lastModifiedBy>
  <cp:revision>3</cp:revision>
  <dcterms:created xsi:type="dcterms:W3CDTF">2024-04-23T06:04:00Z</dcterms:created>
  <dcterms:modified xsi:type="dcterms:W3CDTF">2024-04-23T06:06:00Z</dcterms:modified>
</cp:coreProperties>
</file>