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1BF6" w14:textId="77777777" w:rsidR="00AA5FB8" w:rsidRPr="00201312" w:rsidRDefault="00AA5FB8" w:rsidP="00AA5FB8">
      <w:pPr>
        <w:ind w:left="4395"/>
        <w:jc w:val="left"/>
        <w:rPr>
          <w:rFonts w:asciiTheme="majorHAnsi" w:hAnsiTheme="majorHAnsi" w:cstheme="majorHAnsi"/>
          <w:b/>
          <w:sz w:val="22"/>
          <w:szCs w:val="22"/>
        </w:rPr>
      </w:pPr>
      <w:r w:rsidRPr="00201312">
        <w:rPr>
          <w:rFonts w:asciiTheme="majorHAnsi" w:hAnsiTheme="majorHAnsi" w:cstheme="majorHAnsi"/>
          <w:b/>
          <w:sz w:val="22"/>
          <w:szCs w:val="22"/>
        </w:rPr>
        <w:t xml:space="preserve">LISA </w:t>
      </w:r>
    </w:p>
    <w:p w14:paraId="44E08F33" w14:textId="77777777" w:rsidR="00AA5FB8" w:rsidRPr="00201312" w:rsidRDefault="00AA5FB8" w:rsidP="00AA5FB8">
      <w:pPr>
        <w:ind w:left="4395"/>
        <w:jc w:val="left"/>
        <w:rPr>
          <w:rFonts w:asciiTheme="majorHAnsi" w:hAnsiTheme="majorHAnsi" w:cstheme="majorHAnsi"/>
          <w:sz w:val="22"/>
          <w:szCs w:val="22"/>
        </w:rPr>
      </w:pPr>
      <w:r w:rsidRPr="00201312">
        <w:rPr>
          <w:rFonts w:asciiTheme="majorHAnsi" w:hAnsiTheme="majorHAnsi" w:cstheme="majorHAnsi"/>
          <w:sz w:val="22"/>
          <w:szCs w:val="22"/>
        </w:rPr>
        <w:t>KINNITATUD</w:t>
      </w:r>
    </w:p>
    <w:p w14:paraId="75E26167" w14:textId="77777777" w:rsidR="00AA5FB8" w:rsidRPr="00201312" w:rsidRDefault="00AA5FB8" w:rsidP="00AA5FB8">
      <w:pPr>
        <w:ind w:left="4395"/>
        <w:jc w:val="left"/>
        <w:rPr>
          <w:rFonts w:asciiTheme="majorHAnsi" w:hAnsiTheme="majorHAnsi" w:cstheme="majorHAnsi"/>
          <w:sz w:val="22"/>
          <w:szCs w:val="22"/>
        </w:rPr>
      </w:pPr>
      <w:bookmarkStart w:id="0" w:name="_Hlk96412601"/>
      <w:r w:rsidRPr="00201312">
        <w:rPr>
          <w:rFonts w:asciiTheme="majorHAnsi" w:hAnsiTheme="majorHAnsi" w:cstheme="majorHAnsi"/>
          <w:sz w:val="22"/>
          <w:szCs w:val="22"/>
        </w:rPr>
        <w:t xml:space="preserve">SA Eesti Teadusagentuur juhatuse </w:t>
      </w:r>
    </w:p>
    <w:p w14:paraId="08BFB05F" w14:textId="77777777" w:rsidR="00AA5FB8" w:rsidRPr="00201312" w:rsidRDefault="00AA5FB8" w:rsidP="00AA5FB8">
      <w:pPr>
        <w:ind w:left="4395"/>
        <w:jc w:val="left"/>
        <w:rPr>
          <w:rFonts w:asciiTheme="majorHAnsi" w:hAnsiTheme="majorHAnsi" w:cstheme="majorHAnsi"/>
          <w:sz w:val="22"/>
          <w:szCs w:val="22"/>
        </w:rPr>
      </w:pPr>
      <w:r w:rsidRPr="00201312">
        <w:rPr>
          <w:rFonts w:asciiTheme="majorHAnsi" w:hAnsiTheme="majorHAnsi" w:cstheme="majorHAnsi"/>
          <w:sz w:val="22"/>
          <w:szCs w:val="22"/>
        </w:rPr>
        <w:t xml:space="preserve">käskkirjaga nr </w:t>
      </w:r>
      <w:bookmarkEnd w:id="0"/>
    </w:p>
    <w:p w14:paraId="0F02E6BD" w14:textId="77777777" w:rsidR="00AA5FB8" w:rsidRPr="00201312" w:rsidRDefault="00AA5FB8" w:rsidP="00D734B9">
      <w:pPr>
        <w:jc w:val="left"/>
        <w:rPr>
          <w:rFonts w:asciiTheme="majorHAnsi" w:hAnsiTheme="majorHAnsi" w:cstheme="majorHAnsi"/>
          <w:sz w:val="22"/>
          <w:szCs w:val="22"/>
        </w:rPr>
      </w:pPr>
    </w:p>
    <w:p w14:paraId="7D5A9628" w14:textId="77777777" w:rsidR="00AA5FB8" w:rsidRPr="00201312" w:rsidRDefault="00AA5FB8" w:rsidP="00AA5FB8">
      <w:pPr>
        <w:rPr>
          <w:rFonts w:asciiTheme="majorHAnsi" w:hAnsiTheme="majorHAnsi" w:cstheme="majorHAnsi"/>
          <w:sz w:val="22"/>
          <w:szCs w:val="22"/>
        </w:rPr>
      </w:pPr>
    </w:p>
    <w:p w14:paraId="173F70E6" w14:textId="758BB61E" w:rsidR="00AA5FB8" w:rsidRPr="00201312" w:rsidRDefault="00653B9B" w:rsidP="00AA5FB8">
      <w:pPr>
        <w:tabs>
          <w:tab w:val="left" w:pos="3030"/>
        </w:tabs>
        <w:spacing w:after="120"/>
        <w:jc w:val="center"/>
        <w:rPr>
          <w:rFonts w:asciiTheme="majorHAnsi" w:hAnsiTheme="majorHAnsi" w:cstheme="majorHAnsi"/>
          <w:b/>
          <w:bCs/>
          <w:sz w:val="22"/>
          <w:szCs w:val="22"/>
        </w:rPr>
      </w:pPr>
      <w:r w:rsidRPr="00201312">
        <w:rPr>
          <w:rFonts w:asciiTheme="majorHAnsi" w:hAnsiTheme="majorHAnsi" w:cstheme="majorHAnsi"/>
          <w:b/>
          <w:bCs/>
          <w:sz w:val="22"/>
          <w:szCs w:val="22"/>
        </w:rPr>
        <w:t xml:space="preserve">Haridus- ja Teadusministeeriumi teadus- ja arendusprogrammi „Eesti keel ja kultuur digiajastul 2019–2027“ </w:t>
      </w:r>
      <w:r w:rsidR="00AA5FB8" w:rsidRPr="00201312">
        <w:rPr>
          <w:rFonts w:asciiTheme="majorHAnsi" w:hAnsiTheme="majorHAnsi" w:cstheme="majorHAnsi"/>
          <w:b/>
          <w:bCs/>
          <w:sz w:val="22"/>
          <w:szCs w:val="22"/>
        </w:rPr>
        <w:t>taotluste hindamise juhend</w:t>
      </w:r>
    </w:p>
    <w:p w14:paraId="77DADE79" w14:textId="77777777" w:rsidR="00AA5FB8" w:rsidRPr="00201312" w:rsidRDefault="00AA5FB8" w:rsidP="00AA5FB8">
      <w:pPr>
        <w:spacing w:after="120"/>
        <w:jc w:val="center"/>
        <w:rPr>
          <w:rFonts w:asciiTheme="majorHAnsi" w:hAnsiTheme="majorHAnsi" w:cstheme="majorHAnsi"/>
          <w:b/>
          <w:bCs/>
          <w:sz w:val="22"/>
          <w:szCs w:val="22"/>
        </w:rPr>
      </w:pPr>
    </w:p>
    <w:p w14:paraId="2295CDA2" w14:textId="77777777" w:rsidR="00AA5FB8" w:rsidRPr="00201312" w:rsidRDefault="00AA5FB8" w:rsidP="00AA5FB8">
      <w:pPr>
        <w:pStyle w:val="Loendilik"/>
        <w:widowControl w:val="0"/>
        <w:numPr>
          <w:ilvl w:val="0"/>
          <w:numId w:val="5"/>
        </w:numPr>
        <w:tabs>
          <w:tab w:val="left" w:pos="320"/>
          <w:tab w:val="left" w:pos="567"/>
          <w:tab w:val="left" w:pos="709"/>
        </w:tabs>
        <w:ind w:right="82"/>
        <w:rPr>
          <w:rFonts w:asciiTheme="majorHAnsi" w:hAnsiTheme="majorHAnsi" w:cstheme="majorHAnsi"/>
          <w:b/>
          <w:sz w:val="22"/>
          <w:szCs w:val="22"/>
        </w:rPr>
      </w:pPr>
      <w:r w:rsidRPr="00201312">
        <w:rPr>
          <w:rFonts w:asciiTheme="majorHAnsi" w:hAnsiTheme="majorHAnsi" w:cstheme="majorHAnsi"/>
          <w:b/>
          <w:sz w:val="22"/>
          <w:szCs w:val="22"/>
        </w:rPr>
        <w:t>Regul</w:t>
      </w:r>
      <w:r w:rsidRPr="00201312">
        <w:rPr>
          <w:rFonts w:asciiTheme="majorHAnsi" w:hAnsiTheme="majorHAnsi" w:cstheme="majorHAnsi"/>
          <w:b/>
          <w:spacing w:val="-1"/>
          <w:sz w:val="22"/>
          <w:szCs w:val="22"/>
        </w:rPr>
        <w:t>e</w:t>
      </w:r>
      <w:r w:rsidRPr="00201312">
        <w:rPr>
          <w:rFonts w:asciiTheme="majorHAnsi" w:hAnsiTheme="majorHAnsi" w:cstheme="majorHAnsi"/>
          <w:b/>
          <w:sz w:val="22"/>
          <w:szCs w:val="22"/>
        </w:rPr>
        <w:t>erim</w:t>
      </w:r>
      <w:r w:rsidRPr="00201312">
        <w:rPr>
          <w:rFonts w:asciiTheme="majorHAnsi" w:hAnsiTheme="majorHAnsi" w:cstheme="majorHAnsi"/>
          <w:b/>
          <w:spacing w:val="-2"/>
          <w:sz w:val="22"/>
          <w:szCs w:val="22"/>
        </w:rPr>
        <w:t>i</w:t>
      </w:r>
      <w:r w:rsidRPr="00201312">
        <w:rPr>
          <w:rFonts w:asciiTheme="majorHAnsi" w:hAnsiTheme="majorHAnsi" w:cstheme="majorHAnsi"/>
          <w:b/>
          <w:sz w:val="22"/>
          <w:szCs w:val="22"/>
        </w:rPr>
        <w:t>sa</w:t>
      </w:r>
      <w:r w:rsidRPr="00201312">
        <w:rPr>
          <w:rFonts w:asciiTheme="majorHAnsi" w:hAnsiTheme="majorHAnsi" w:cstheme="majorHAnsi"/>
          <w:b/>
          <w:spacing w:val="-2"/>
          <w:sz w:val="22"/>
          <w:szCs w:val="22"/>
        </w:rPr>
        <w:t>l</w:t>
      </w:r>
      <w:r w:rsidRPr="00201312">
        <w:rPr>
          <w:rFonts w:asciiTheme="majorHAnsi" w:hAnsiTheme="majorHAnsi" w:cstheme="majorHAnsi"/>
          <w:b/>
          <w:sz w:val="22"/>
          <w:szCs w:val="22"/>
        </w:rPr>
        <w:t>a</w:t>
      </w:r>
    </w:p>
    <w:p w14:paraId="67FE7520" w14:textId="7FF1AAA3" w:rsidR="00AA5FB8" w:rsidRPr="00201312" w:rsidRDefault="00AA5FB8" w:rsidP="00AA5FB8">
      <w:pPr>
        <w:pStyle w:val="Loendilik"/>
        <w:widowControl w:val="0"/>
        <w:numPr>
          <w:ilvl w:val="1"/>
          <w:numId w:val="5"/>
        </w:numPr>
        <w:tabs>
          <w:tab w:val="left" w:pos="320"/>
          <w:tab w:val="left" w:pos="567"/>
          <w:tab w:val="left" w:pos="709"/>
        </w:tabs>
        <w:ind w:right="82"/>
        <w:rPr>
          <w:rFonts w:asciiTheme="majorHAnsi" w:hAnsiTheme="majorHAnsi" w:cstheme="majorHAnsi"/>
          <w:sz w:val="22"/>
          <w:szCs w:val="22"/>
        </w:rPr>
      </w:pPr>
      <w:r w:rsidRPr="00201312">
        <w:rPr>
          <w:rFonts w:asciiTheme="majorHAnsi" w:hAnsiTheme="majorHAnsi" w:cstheme="majorHAnsi"/>
          <w:sz w:val="22"/>
          <w:szCs w:val="22"/>
        </w:rPr>
        <w:t>Käesoleva hindamisjuhendiga</w:t>
      </w:r>
      <w:r w:rsidRPr="00201312">
        <w:rPr>
          <w:rFonts w:asciiTheme="majorHAnsi" w:hAnsiTheme="majorHAnsi" w:cstheme="majorHAnsi"/>
          <w:spacing w:val="42"/>
          <w:sz w:val="22"/>
          <w:szCs w:val="22"/>
        </w:rPr>
        <w:t xml:space="preserve"> </w:t>
      </w:r>
      <w:r w:rsidRPr="00201312">
        <w:rPr>
          <w:rFonts w:asciiTheme="majorHAnsi" w:hAnsiTheme="majorHAnsi" w:cstheme="majorHAnsi"/>
          <w:sz w:val="22"/>
          <w:szCs w:val="22"/>
        </w:rPr>
        <w:t xml:space="preserve">kehtestatakse </w:t>
      </w:r>
      <w:r w:rsidR="0024580E" w:rsidRPr="00201312">
        <w:rPr>
          <w:rFonts w:asciiTheme="majorHAnsi" w:hAnsiTheme="majorHAnsi" w:cstheme="majorHAnsi"/>
          <w:sz w:val="22"/>
          <w:szCs w:val="22"/>
        </w:rPr>
        <w:t>Haridus- ja Teadusministeeriumi teadus- ja arendusprogrammi „Eesti keel ja kultuur digiajastul 2019–2027“</w:t>
      </w:r>
      <w:r w:rsidR="0024580E" w:rsidRPr="00201312">
        <w:rPr>
          <w:rFonts w:asciiTheme="majorHAnsi" w:hAnsiTheme="majorHAnsi" w:cstheme="majorHAnsi"/>
          <w:b/>
          <w:bCs/>
          <w:sz w:val="22"/>
          <w:szCs w:val="22"/>
        </w:rPr>
        <w:t xml:space="preserve"> </w:t>
      </w:r>
      <w:r w:rsidRPr="00201312">
        <w:rPr>
          <w:rFonts w:asciiTheme="majorHAnsi" w:hAnsiTheme="majorHAnsi" w:cstheme="majorHAnsi"/>
          <w:sz w:val="22"/>
          <w:szCs w:val="22"/>
        </w:rPr>
        <w:t xml:space="preserve">(edaspidi </w:t>
      </w:r>
      <w:r w:rsidRPr="00201312">
        <w:rPr>
          <w:rFonts w:asciiTheme="majorHAnsi" w:hAnsiTheme="majorHAnsi" w:cstheme="majorHAnsi"/>
          <w:i/>
          <w:iCs/>
          <w:sz w:val="22"/>
          <w:szCs w:val="22"/>
        </w:rPr>
        <w:t>programmi</w:t>
      </w:r>
      <w:r w:rsidRPr="00201312">
        <w:rPr>
          <w:rFonts w:asciiTheme="majorHAnsi" w:hAnsiTheme="majorHAnsi" w:cstheme="majorHAnsi"/>
          <w:sz w:val="22"/>
          <w:szCs w:val="22"/>
        </w:rPr>
        <w:t>) alusel esitatavate taotluste hindamise kriteeriumid ning hindamise ja paremusjärjestuse moodustamise põhimõtted.</w:t>
      </w:r>
    </w:p>
    <w:p w14:paraId="27E02C16" w14:textId="77777777" w:rsidR="00AA5FB8" w:rsidRPr="00201312" w:rsidRDefault="00AA5FB8" w:rsidP="00AA5FB8">
      <w:pPr>
        <w:pStyle w:val="Loendilik"/>
        <w:widowControl w:val="0"/>
        <w:numPr>
          <w:ilvl w:val="1"/>
          <w:numId w:val="5"/>
        </w:numPr>
        <w:tabs>
          <w:tab w:val="left" w:pos="320"/>
          <w:tab w:val="left" w:pos="567"/>
          <w:tab w:val="left" w:pos="709"/>
        </w:tabs>
        <w:ind w:right="82"/>
        <w:rPr>
          <w:rFonts w:asciiTheme="majorHAnsi" w:hAnsiTheme="majorHAnsi" w:cstheme="majorHAnsi"/>
          <w:sz w:val="22"/>
          <w:szCs w:val="22"/>
        </w:rPr>
      </w:pPr>
      <w:r w:rsidRPr="00201312">
        <w:rPr>
          <w:rFonts w:asciiTheme="majorHAnsi" w:hAnsiTheme="majorHAnsi" w:cstheme="majorHAnsi"/>
          <w:sz w:val="22"/>
          <w:szCs w:val="22"/>
        </w:rPr>
        <w:t xml:space="preserve">Käesolevas juhendis reguleerimata küsimustes on Sihtasutusel Eesti Teadusagentuur (edaspidi </w:t>
      </w:r>
      <w:proofErr w:type="spellStart"/>
      <w:r w:rsidRPr="00201312">
        <w:rPr>
          <w:rFonts w:asciiTheme="majorHAnsi" w:hAnsiTheme="majorHAnsi" w:cstheme="majorHAnsi"/>
          <w:i/>
          <w:sz w:val="22"/>
          <w:szCs w:val="22"/>
        </w:rPr>
        <w:t>teadusagentuur</w:t>
      </w:r>
      <w:proofErr w:type="spellEnd"/>
      <w:r w:rsidRPr="00201312">
        <w:rPr>
          <w:rFonts w:asciiTheme="majorHAnsi" w:hAnsiTheme="majorHAnsi" w:cstheme="majorHAnsi"/>
          <w:sz w:val="22"/>
          <w:szCs w:val="22"/>
        </w:rPr>
        <w:t>) õigus langetada kaalutletud otsuseid, kaasates vajadusel eksperte.</w:t>
      </w:r>
    </w:p>
    <w:p w14:paraId="5E080B34" w14:textId="77777777" w:rsidR="00AA5FB8" w:rsidRPr="00201312" w:rsidRDefault="00AA5FB8" w:rsidP="00AA5FB8">
      <w:pPr>
        <w:pStyle w:val="Loendilik"/>
        <w:widowControl w:val="0"/>
        <w:tabs>
          <w:tab w:val="left" w:pos="320"/>
          <w:tab w:val="left" w:pos="567"/>
          <w:tab w:val="left" w:pos="709"/>
        </w:tabs>
        <w:ind w:left="574" w:right="82"/>
        <w:rPr>
          <w:rFonts w:asciiTheme="majorHAnsi" w:hAnsiTheme="majorHAnsi" w:cstheme="majorHAnsi"/>
          <w:sz w:val="22"/>
          <w:szCs w:val="22"/>
        </w:rPr>
      </w:pPr>
    </w:p>
    <w:p w14:paraId="75A2A11B" w14:textId="2A6133F6" w:rsidR="00AA5FB8" w:rsidRPr="00201312" w:rsidRDefault="00AA5FB8" w:rsidP="00AA5FB8">
      <w:pPr>
        <w:pStyle w:val="Vahedeta"/>
        <w:numPr>
          <w:ilvl w:val="0"/>
          <w:numId w:val="5"/>
        </w:numPr>
        <w:spacing w:line="276" w:lineRule="auto"/>
        <w:jc w:val="both"/>
        <w:rPr>
          <w:rFonts w:asciiTheme="majorHAnsi" w:hAnsiTheme="majorHAnsi" w:cstheme="majorHAnsi"/>
          <w:b/>
          <w:bCs/>
          <w:lang w:val="et-EE"/>
        </w:rPr>
      </w:pPr>
      <w:r w:rsidRPr="00201312">
        <w:rPr>
          <w:rFonts w:asciiTheme="majorHAnsi" w:hAnsiTheme="majorHAnsi" w:cstheme="majorHAnsi"/>
          <w:b/>
          <w:bCs/>
          <w:lang w:val="et-EE"/>
        </w:rPr>
        <w:t>Taotluse tehniline kontroll</w:t>
      </w:r>
    </w:p>
    <w:p w14:paraId="7B0B7321" w14:textId="77777777" w:rsidR="00AA5FB8" w:rsidRPr="00201312" w:rsidRDefault="00AA5FB8" w:rsidP="00AA5FB8">
      <w:pPr>
        <w:pStyle w:val="Vahedeta"/>
        <w:numPr>
          <w:ilvl w:val="1"/>
          <w:numId w:val="5"/>
        </w:numPr>
        <w:spacing w:line="276" w:lineRule="auto"/>
        <w:jc w:val="both"/>
        <w:rPr>
          <w:rFonts w:asciiTheme="majorHAnsi" w:hAnsiTheme="majorHAnsi" w:cstheme="majorHAnsi"/>
          <w:lang w:val="et-EE"/>
        </w:rPr>
      </w:pPr>
      <w:r w:rsidRPr="00201312">
        <w:rPr>
          <w:rFonts w:asciiTheme="majorHAnsi" w:hAnsiTheme="majorHAnsi" w:cstheme="majorHAnsi"/>
          <w:lang w:val="et-EE"/>
        </w:rPr>
        <w:t xml:space="preserve">Taotluse tehnilise kontrolli viib läbi </w:t>
      </w:r>
      <w:proofErr w:type="spellStart"/>
      <w:r w:rsidRPr="00201312">
        <w:rPr>
          <w:rFonts w:asciiTheme="majorHAnsi" w:hAnsiTheme="majorHAnsi" w:cstheme="majorHAnsi"/>
          <w:lang w:val="et-EE"/>
        </w:rPr>
        <w:t>teadusagentuur</w:t>
      </w:r>
      <w:proofErr w:type="spellEnd"/>
      <w:r w:rsidRPr="00201312">
        <w:rPr>
          <w:rFonts w:asciiTheme="majorHAnsi" w:hAnsiTheme="majorHAnsi" w:cstheme="majorHAnsi"/>
          <w:lang w:val="et-EE"/>
        </w:rPr>
        <w:t>.</w:t>
      </w:r>
    </w:p>
    <w:p w14:paraId="014CAF9B" w14:textId="3619A2C7" w:rsidR="00AA5FB8" w:rsidRPr="00201312" w:rsidRDefault="00AA5FB8" w:rsidP="00AA5FB8">
      <w:pPr>
        <w:pStyle w:val="Vahedeta"/>
        <w:numPr>
          <w:ilvl w:val="1"/>
          <w:numId w:val="5"/>
        </w:numPr>
        <w:spacing w:line="276" w:lineRule="auto"/>
        <w:jc w:val="both"/>
        <w:rPr>
          <w:rFonts w:asciiTheme="majorHAnsi" w:hAnsiTheme="majorHAnsi" w:cstheme="majorHAnsi"/>
          <w:lang w:val="et-EE"/>
        </w:rPr>
      </w:pPr>
      <w:r w:rsidRPr="00201312">
        <w:rPr>
          <w:rFonts w:asciiTheme="majorHAnsi" w:hAnsiTheme="majorHAnsi" w:cstheme="majorHAnsi"/>
          <w:lang w:val="et-EE"/>
        </w:rPr>
        <w:t xml:space="preserve">Tehnilise kontrolli käigus hinnatakse taotluse, taotleja, partnerite ja </w:t>
      </w:r>
      <w:r w:rsidR="0024580E" w:rsidRPr="00201312">
        <w:rPr>
          <w:rFonts w:asciiTheme="majorHAnsi" w:hAnsiTheme="majorHAnsi" w:cstheme="majorHAnsi"/>
          <w:lang w:val="et-EE"/>
        </w:rPr>
        <w:t>isikute</w:t>
      </w:r>
      <w:r w:rsidRPr="00201312">
        <w:rPr>
          <w:rFonts w:asciiTheme="majorHAnsi" w:hAnsiTheme="majorHAnsi" w:cstheme="majorHAnsi"/>
          <w:lang w:val="et-EE"/>
        </w:rPr>
        <w:t xml:space="preserve"> vastavust nõuetele.</w:t>
      </w:r>
    </w:p>
    <w:p w14:paraId="75F96F19" w14:textId="77777777" w:rsidR="00AA5FB8" w:rsidRPr="00201312" w:rsidRDefault="00AA5FB8" w:rsidP="00AA5FB8">
      <w:pPr>
        <w:pStyle w:val="Vahedeta"/>
        <w:numPr>
          <w:ilvl w:val="1"/>
          <w:numId w:val="5"/>
        </w:numPr>
        <w:spacing w:line="276" w:lineRule="auto"/>
        <w:jc w:val="both"/>
        <w:rPr>
          <w:rFonts w:asciiTheme="majorHAnsi" w:hAnsiTheme="majorHAnsi" w:cstheme="majorHAnsi"/>
          <w:lang w:val="et-EE"/>
        </w:rPr>
      </w:pPr>
      <w:r w:rsidRPr="00201312">
        <w:rPr>
          <w:rFonts w:asciiTheme="majorHAnsi" w:hAnsiTheme="majorHAnsi" w:cstheme="majorHAnsi"/>
          <w:lang w:val="et-EE"/>
        </w:rPr>
        <w:t>Tehnilise kontrolli käigus ei hinnata taotlust sisuliselt.</w:t>
      </w:r>
    </w:p>
    <w:p w14:paraId="7D280F36" w14:textId="77777777" w:rsidR="00AA5FB8" w:rsidRPr="00201312" w:rsidRDefault="00AA5FB8" w:rsidP="00AA5FB8">
      <w:pPr>
        <w:pStyle w:val="Vahedeta"/>
        <w:numPr>
          <w:ilvl w:val="1"/>
          <w:numId w:val="5"/>
        </w:numPr>
        <w:spacing w:line="276" w:lineRule="auto"/>
        <w:jc w:val="both"/>
        <w:rPr>
          <w:rFonts w:asciiTheme="majorHAnsi" w:hAnsiTheme="majorHAnsi" w:cstheme="majorHAnsi"/>
          <w:lang w:val="et-EE"/>
        </w:rPr>
      </w:pPr>
      <w:r w:rsidRPr="00201312">
        <w:rPr>
          <w:rFonts w:asciiTheme="majorHAnsi" w:hAnsiTheme="majorHAnsi" w:cstheme="majorHAnsi"/>
          <w:lang w:val="et-EE"/>
        </w:rPr>
        <w:t xml:space="preserve">Kui taotluses esinevad vormilised ebatäpsused, mida on võimalik ilma taotlust sisuliselt muutmata kõrvaldada, määrab </w:t>
      </w:r>
      <w:proofErr w:type="spellStart"/>
      <w:r w:rsidRPr="00201312">
        <w:rPr>
          <w:rFonts w:asciiTheme="majorHAnsi" w:hAnsiTheme="majorHAnsi" w:cstheme="majorHAnsi"/>
          <w:lang w:val="et-EE"/>
        </w:rPr>
        <w:t>teadusagentuur</w:t>
      </w:r>
      <w:proofErr w:type="spellEnd"/>
      <w:r w:rsidRPr="00201312">
        <w:rPr>
          <w:rFonts w:asciiTheme="majorHAnsi" w:hAnsiTheme="majorHAnsi" w:cstheme="majorHAnsi"/>
          <w:lang w:val="et-EE"/>
        </w:rPr>
        <w:t xml:space="preserve"> taotlejale selleks kuni viie tööpäeva pikkuse tähtaja.</w:t>
      </w:r>
    </w:p>
    <w:p w14:paraId="04DC7D09" w14:textId="77777777" w:rsidR="00AA5FB8" w:rsidRPr="00201312" w:rsidRDefault="00AA5FB8" w:rsidP="00AA5FB8">
      <w:pPr>
        <w:pStyle w:val="Vahedeta"/>
        <w:numPr>
          <w:ilvl w:val="1"/>
          <w:numId w:val="5"/>
        </w:numPr>
        <w:spacing w:line="276" w:lineRule="auto"/>
        <w:jc w:val="both"/>
        <w:rPr>
          <w:rFonts w:asciiTheme="majorHAnsi" w:hAnsiTheme="majorHAnsi" w:cstheme="majorHAnsi"/>
          <w:lang w:val="et-EE"/>
        </w:rPr>
      </w:pPr>
      <w:r w:rsidRPr="00201312">
        <w:rPr>
          <w:rFonts w:asciiTheme="majorHAnsi" w:hAnsiTheme="majorHAnsi" w:cstheme="majorHAnsi"/>
          <w:lang w:val="et-EE"/>
        </w:rPr>
        <w:t>Teadusagentuur lükkab taotluse seda läbi vaatamata tagasi, kui:</w:t>
      </w:r>
    </w:p>
    <w:p w14:paraId="19B583D6" w14:textId="07484C01" w:rsidR="00AA5FB8" w:rsidRPr="00201312" w:rsidRDefault="00AA5FB8" w:rsidP="00AA5FB8">
      <w:pPr>
        <w:pStyle w:val="Vahedeta"/>
        <w:numPr>
          <w:ilvl w:val="2"/>
          <w:numId w:val="5"/>
        </w:numPr>
        <w:spacing w:line="276" w:lineRule="auto"/>
        <w:jc w:val="both"/>
        <w:rPr>
          <w:rFonts w:asciiTheme="majorHAnsi" w:hAnsiTheme="majorHAnsi" w:cstheme="majorHAnsi"/>
          <w:lang w:val="et-EE"/>
        </w:rPr>
      </w:pPr>
      <w:r w:rsidRPr="00201312">
        <w:rPr>
          <w:rFonts w:asciiTheme="majorHAnsi" w:hAnsiTheme="majorHAnsi" w:cstheme="majorHAnsi"/>
          <w:lang w:val="et-EE"/>
        </w:rPr>
        <w:t>taotlus, taotleja</w:t>
      </w:r>
      <w:r w:rsidR="0024580E" w:rsidRPr="00201312">
        <w:rPr>
          <w:rFonts w:asciiTheme="majorHAnsi" w:hAnsiTheme="majorHAnsi" w:cstheme="majorHAnsi"/>
          <w:lang w:val="et-EE"/>
        </w:rPr>
        <w:t>,</w:t>
      </w:r>
      <w:r w:rsidRPr="00201312">
        <w:rPr>
          <w:rFonts w:asciiTheme="majorHAnsi" w:hAnsiTheme="majorHAnsi" w:cstheme="majorHAnsi"/>
          <w:lang w:val="et-EE"/>
        </w:rPr>
        <w:t xml:space="preserve"> partnerid</w:t>
      </w:r>
      <w:r w:rsidR="0024580E" w:rsidRPr="00201312">
        <w:rPr>
          <w:rFonts w:asciiTheme="majorHAnsi" w:hAnsiTheme="majorHAnsi" w:cstheme="majorHAnsi"/>
          <w:lang w:val="et-EE"/>
        </w:rPr>
        <w:t xml:space="preserve"> või isikud</w:t>
      </w:r>
      <w:r w:rsidR="00A6423F" w:rsidRPr="00201312">
        <w:rPr>
          <w:rFonts w:asciiTheme="majorHAnsi" w:hAnsiTheme="majorHAnsi" w:cstheme="majorHAnsi"/>
          <w:lang w:val="et-EE"/>
        </w:rPr>
        <w:t xml:space="preserve"> </w:t>
      </w:r>
      <w:r w:rsidRPr="00201312">
        <w:rPr>
          <w:rFonts w:asciiTheme="majorHAnsi" w:hAnsiTheme="majorHAnsi" w:cstheme="majorHAnsi"/>
          <w:lang w:val="et-EE"/>
        </w:rPr>
        <w:t>ei vasta nõuetele ja mittevastavust ei ole võimalik punktis 2.4 nimetatud korras kõrvaldada;</w:t>
      </w:r>
    </w:p>
    <w:p w14:paraId="638F59BE" w14:textId="77777777" w:rsidR="00AA5FB8" w:rsidRPr="00201312" w:rsidRDefault="00AA5FB8" w:rsidP="00AA5FB8">
      <w:pPr>
        <w:pStyle w:val="Vahedeta"/>
        <w:numPr>
          <w:ilvl w:val="2"/>
          <w:numId w:val="5"/>
        </w:numPr>
        <w:spacing w:line="276" w:lineRule="auto"/>
        <w:jc w:val="both"/>
        <w:rPr>
          <w:rFonts w:asciiTheme="majorHAnsi" w:hAnsiTheme="majorHAnsi" w:cstheme="majorHAnsi"/>
          <w:lang w:val="et-EE"/>
        </w:rPr>
      </w:pPr>
      <w:r w:rsidRPr="00201312">
        <w:rPr>
          <w:rFonts w:asciiTheme="majorHAnsi" w:hAnsiTheme="majorHAnsi" w:cstheme="majorHAnsi"/>
          <w:lang w:val="et-EE"/>
        </w:rPr>
        <w:t>taotleja ei kõrvaldanud mittevastavust teadusagentuuri määratud tähtajaks või</w:t>
      </w:r>
    </w:p>
    <w:p w14:paraId="0D72C649" w14:textId="77777777" w:rsidR="00AA5FB8" w:rsidRPr="00201312" w:rsidRDefault="00AA5FB8" w:rsidP="00AA5FB8">
      <w:pPr>
        <w:pStyle w:val="Vahedeta"/>
        <w:numPr>
          <w:ilvl w:val="2"/>
          <w:numId w:val="5"/>
        </w:numPr>
        <w:spacing w:line="276" w:lineRule="auto"/>
        <w:jc w:val="both"/>
        <w:rPr>
          <w:rFonts w:asciiTheme="majorHAnsi" w:hAnsiTheme="majorHAnsi" w:cstheme="majorHAnsi"/>
          <w:lang w:val="et-EE"/>
        </w:rPr>
      </w:pPr>
      <w:r w:rsidRPr="00201312">
        <w:rPr>
          <w:rFonts w:asciiTheme="majorHAnsi" w:hAnsiTheme="majorHAnsi" w:cstheme="majorHAnsi"/>
          <w:lang w:val="et-EE"/>
        </w:rPr>
        <w:t>taotleja tegi taotluses muudatusi, mis ei olnud suunatud teadusagentuuri nimetatud vormilise ebatäpsuse kõrvaldamisele.</w:t>
      </w:r>
    </w:p>
    <w:p w14:paraId="254547C4" w14:textId="77777777" w:rsidR="00067C7B" w:rsidRPr="00201312" w:rsidRDefault="00067C7B" w:rsidP="0039704F">
      <w:pPr>
        <w:rPr>
          <w:bCs/>
        </w:rPr>
      </w:pPr>
      <w:bookmarkStart w:id="1" w:name="_Hlk92880210"/>
    </w:p>
    <w:p w14:paraId="62CC9217" w14:textId="77777777" w:rsidR="00047E84" w:rsidRPr="00201312" w:rsidRDefault="00047E84" w:rsidP="00047E84">
      <w:pPr>
        <w:pStyle w:val="Loendilik"/>
        <w:widowControl w:val="0"/>
        <w:numPr>
          <w:ilvl w:val="0"/>
          <w:numId w:val="5"/>
        </w:numPr>
        <w:tabs>
          <w:tab w:val="left" w:pos="320"/>
          <w:tab w:val="left" w:pos="567"/>
          <w:tab w:val="left" w:pos="709"/>
        </w:tabs>
        <w:ind w:right="82"/>
        <w:rPr>
          <w:rFonts w:asciiTheme="majorHAnsi" w:hAnsiTheme="majorHAnsi" w:cstheme="majorBidi"/>
          <w:b/>
          <w:bCs/>
          <w:sz w:val="22"/>
          <w:szCs w:val="22"/>
        </w:rPr>
      </w:pPr>
      <w:r w:rsidRPr="00201312">
        <w:rPr>
          <w:rFonts w:asciiTheme="majorHAnsi" w:hAnsiTheme="majorHAnsi" w:cstheme="majorBidi"/>
          <w:b/>
          <w:bCs/>
          <w:sz w:val="22"/>
          <w:szCs w:val="22"/>
        </w:rPr>
        <w:t>Hindamiskriteeriumid ja hindamisskaala</w:t>
      </w:r>
    </w:p>
    <w:p w14:paraId="5D0D5C69" w14:textId="77777777" w:rsidR="00047E84" w:rsidRPr="00201312" w:rsidRDefault="00047E84" w:rsidP="00047E84">
      <w:pPr>
        <w:pStyle w:val="Loendilik"/>
        <w:widowControl w:val="0"/>
        <w:numPr>
          <w:ilvl w:val="1"/>
          <w:numId w:val="5"/>
        </w:numPr>
        <w:tabs>
          <w:tab w:val="left" w:pos="320"/>
          <w:tab w:val="left" w:pos="567"/>
          <w:tab w:val="left" w:pos="709"/>
        </w:tabs>
        <w:ind w:right="82"/>
        <w:rPr>
          <w:rFonts w:asciiTheme="majorHAnsi" w:hAnsiTheme="majorHAnsi" w:cstheme="majorHAnsi"/>
          <w:bCs/>
          <w:sz w:val="22"/>
          <w:szCs w:val="22"/>
        </w:rPr>
      </w:pPr>
      <w:r w:rsidRPr="00201312">
        <w:rPr>
          <w:rFonts w:asciiTheme="majorHAnsi" w:hAnsiTheme="majorHAnsi" w:cstheme="majorHAnsi"/>
          <w:bCs/>
          <w:sz w:val="22"/>
          <w:szCs w:val="22"/>
        </w:rPr>
        <w:t>Hindamiskriteeriumid</w:t>
      </w:r>
    </w:p>
    <w:p w14:paraId="649F231A" w14:textId="77777777" w:rsidR="00047E84" w:rsidRPr="00201312" w:rsidRDefault="00047E84" w:rsidP="00047E84">
      <w:pPr>
        <w:pStyle w:val="Loendilik"/>
        <w:widowControl w:val="0"/>
        <w:tabs>
          <w:tab w:val="left" w:pos="320"/>
          <w:tab w:val="left" w:pos="567"/>
          <w:tab w:val="left" w:pos="709"/>
        </w:tabs>
        <w:ind w:left="360" w:right="82"/>
        <w:rPr>
          <w:rFonts w:asciiTheme="majorHAnsi" w:hAnsiTheme="majorHAnsi" w:cstheme="majorHAnsi"/>
          <w:bCs/>
          <w:sz w:val="22"/>
          <w:szCs w:val="22"/>
        </w:rPr>
      </w:pPr>
      <w:r w:rsidRPr="00201312">
        <w:rPr>
          <w:rFonts w:asciiTheme="majorHAnsi" w:hAnsiTheme="majorHAnsi" w:cstheme="majorHAnsi"/>
          <w:bCs/>
          <w:sz w:val="22"/>
          <w:szCs w:val="22"/>
        </w:rPr>
        <w:t>Taotluste hindamisel tuleb lähtuda järgmistest hindamiskriteeriumidest ning hindeid tuleb põhjendada. Põhjenduses tuleb juhinduda alakriteeriumidest. Igas hindamiskriteeriumis antud hinnangus võib ära märkida ka teised tähelepanekud.</w:t>
      </w:r>
    </w:p>
    <w:p w14:paraId="4812790E" w14:textId="77777777" w:rsidR="00047E84" w:rsidRPr="00201312" w:rsidRDefault="00047E84" w:rsidP="00047E84">
      <w:pPr>
        <w:rPr>
          <w:rFonts w:asciiTheme="majorHAnsi" w:hAnsiTheme="majorHAnsi" w:cstheme="majorHAnsi"/>
          <w:sz w:val="22"/>
          <w:szCs w:val="22"/>
          <w:lang w:eastAsia="et-EE"/>
        </w:rPr>
      </w:pPr>
    </w:p>
    <w:tbl>
      <w:tblPr>
        <w:tblStyle w:val="Kontuurtabel"/>
        <w:tblW w:w="10490" w:type="dxa"/>
        <w:tblInd w:w="-714" w:type="dxa"/>
        <w:tblLayout w:type="fixed"/>
        <w:tblLook w:val="04A0" w:firstRow="1" w:lastRow="0" w:firstColumn="1" w:lastColumn="0" w:noHBand="0" w:noVBand="1"/>
      </w:tblPr>
      <w:tblGrid>
        <w:gridCol w:w="2552"/>
        <w:gridCol w:w="6521"/>
        <w:gridCol w:w="1417"/>
      </w:tblGrid>
      <w:tr w:rsidR="00047E84" w:rsidRPr="00201312" w14:paraId="1FDD5FF3" w14:textId="77777777" w:rsidTr="00A4134E">
        <w:tc>
          <w:tcPr>
            <w:tcW w:w="2552" w:type="dxa"/>
          </w:tcPr>
          <w:p w14:paraId="07BAFB69" w14:textId="77777777" w:rsidR="00047E84" w:rsidRPr="00201312" w:rsidRDefault="00047E84" w:rsidP="00A4134E">
            <w:pPr>
              <w:spacing w:after="120"/>
              <w:jc w:val="center"/>
              <w:rPr>
                <w:rFonts w:asciiTheme="majorHAnsi" w:hAnsiTheme="majorHAnsi" w:cstheme="majorHAnsi"/>
                <w:b/>
                <w:sz w:val="22"/>
                <w:szCs w:val="22"/>
              </w:rPr>
            </w:pPr>
            <w:r w:rsidRPr="00201312">
              <w:rPr>
                <w:rFonts w:asciiTheme="majorHAnsi" w:hAnsiTheme="majorHAnsi" w:cstheme="majorHAnsi"/>
                <w:b/>
                <w:sz w:val="22"/>
                <w:szCs w:val="22"/>
              </w:rPr>
              <w:t>Hindamiskriteerium</w:t>
            </w:r>
          </w:p>
        </w:tc>
        <w:tc>
          <w:tcPr>
            <w:tcW w:w="6521" w:type="dxa"/>
          </w:tcPr>
          <w:p w14:paraId="2B4B9F25" w14:textId="77777777" w:rsidR="00047E84" w:rsidRPr="00201312" w:rsidRDefault="00047E84" w:rsidP="00A4134E">
            <w:pPr>
              <w:spacing w:after="120"/>
              <w:jc w:val="center"/>
              <w:rPr>
                <w:rFonts w:asciiTheme="majorHAnsi" w:hAnsiTheme="majorHAnsi" w:cstheme="majorHAnsi"/>
                <w:b/>
                <w:sz w:val="22"/>
                <w:szCs w:val="22"/>
              </w:rPr>
            </w:pPr>
            <w:r w:rsidRPr="00201312">
              <w:rPr>
                <w:rFonts w:asciiTheme="majorHAnsi" w:hAnsiTheme="majorHAnsi" w:cstheme="majorHAnsi"/>
                <w:b/>
                <w:sz w:val="22"/>
                <w:szCs w:val="22"/>
              </w:rPr>
              <w:t>Alakriteeriumid</w:t>
            </w:r>
          </w:p>
        </w:tc>
        <w:tc>
          <w:tcPr>
            <w:tcW w:w="1417" w:type="dxa"/>
          </w:tcPr>
          <w:p w14:paraId="0F252A88" w14:textId="77777777" w:rsidR="00047E84" w:rsidRPr="00201312" w:rsidRDefault="00047E84" w:rsidP="00A4134E">
            <w:pPr>
              <w:spacing w:after="120"/>
              <w:jc w:val="center"/>
              <w:rPr>
                <w:rFonts w:asciiTheme="majorHAnsi" w:hAnsiTheme="majorHAnsi" w:cstheme="majorHAnsi"/>
                <w:b/>
                <w:sz w:val="22"/>
                <w:szCs w:val="22"/>
              </w:rPr>
            </w:pPr>
            <w:r w:rsidRPr="00201312">
              <w:rPr>
                <w:rFonts w:asciiTheme="majorHAnsi" w:hAnsiTheme="majorHAnsi" w:cstheme="majorHAnsi"/>
                <w:b/>
                <w:sz w:val="22"/>
                <w:szCs w:val="22"/>
              </w:rPr>
              <w:t>Hindeskaala</w:t>
            </w:r>
          </w:p>
        </w:tc>
      </w:tr>
      <w:tr w:rsidR="00047E84" w:rsidRPr="00201312" w14:paraId="5007B618" w14:textId="77777777" w:rsidTr="00A4134E">
        <w:trPr>
          <w:trHeight w:val="1133"/>
        </w:trPr>
        <w:tc>
          <w:tcPr>
            <w:tcW w:w="2552" w:type="dxa"/>
          </w:tcPr>
          <w:p w14:paraId="0AB6BE21" w14:textId="77777777" w:rsidR="00047E84" w:rsidRPr="00201312" w:rsidRDefault="00047E84" w:rsidP="00A4134E">
            <w:pPr>
              <w:pStyle w:val="Loendilik"/>
              <w:numPr>
                <w:ilvl w:val="0"/>
                <w:numId w:val="1"/>
              </w:numPr>
              <w:spacing w:after="120"/>
              <w:jc w:val="left"/>
              <w:rPr>
                <w:rFonts w:asciiTheme="majorHAnsi" w:hAnsiTheme="majorHAnsi" w:cstheme="majorHAnsi"/>
                <w:b/>
                <w:sz w:val="22"/>
                <w:szCs w:val="22"/>
              </w:rPr>
            </w:pPr>
            <w:r w:rsidRPr="00201312">
              <w:rPr>
                <w:rFonts w:asciiTheme="majorHAnsi" w:hAnsiTheme="majorHAnsi" w:cstheme="majorHAnsi"/>
                <w:b/>
                <w:sz w:val="22"/>
                <w:szCs w:val="22"/>
              </w:rPr>
              <w:t>Teaduslik põhjendatus (30%)</w:t>
            </w:r>
          </w:p>
          <w:p w14:paraId="1FA8AB17" w14:textId="77777777" w:rsidR="00047E84" w:rsidRPr="00201312" w:rsidRDefault="00047E84" w:rsidP="00A4134E">
            <w:pPr>
              <w:pStyle w:val="Loendilik"/>
              <w:spacing w:after="120"/>
              <w:ind w:left="360"/>
              <w:jc w:val="left"/>
              <w:rPr>
                <w:rFonts w:asciiTheme="majorHAnsi" w:hAnsiTheme="majorHAnsi" w:cstheme="majorHAnsi"/>
                <w:b/>
                <w:sz w:val="22"/>
                <w:szCs w:val="22"/>
              </w:rPr>
            </w:pPr>
          </w:p>
        </w:tc>
        <w:tc>
          <w:tcPr>
            <w:tcW w:w="6521" w:type="dxa"/>
          </w:tcPr>
          <w:p w14:paraId="24B8668D" w14:textId="52C0FF0E" w:rsidR="00047E84" w:rsidRPr="00201312" w:rsidRDefault="0080268B" w:rsidP="00A4134E">
            <w:pPr>
              <w:pStyle w:val="Loendilik"/>
              <w:numPr>
                <w:ilvl w:val="0"/>
                <w:numId w:val="13"/>
              </w:numPr>
              <w:spacing w:after="120"/>
              <w:rPr>
                <w:rFonts w:asciiTheme="majorHAnsi" w:hAnsiTheme="majorHAnsi" w:cstheme="majorHAnsi"/>
                <w:noProof/>
                <w:sz w:val="22"/>
                <w:szCs w:val="22"/>
              </w:rPr>
            </w:pPr>
            <w:r w:rsidRPr="00201312">
              <w:rPr>
                <w:rFonts w:asciiTheme="majorHAnsi" w:hAnsiTheme="majorHAnsi" w:cstheme="majorHAnsi"/>
                <w:noProof/>
                <w:sz w:val="22"/>
                <w:szCs w:val="22"/>
              </w:rPr>
              <w:t>k</w:t>
            </w:r>
            <w:r w:rsidR="00047E84" w:rsidRPr="00201312">
              <w:rPr>
                <w:rFonts w:asciiTheme="majorHAnsi" w:hAnsiTheme="majorHAnsi" w:cstheme="majorHAnsi"/>
                <w:noProof/>
                <w:sz w:val="22"/>
                <w:szCs w:val="22"/>
              </w:rPr>
              <w:t>riteeriumis hinnatakse projekti teaduslikku põhjendatust, projektiidee originaalsus ja olulisust ning eesmärkide selgust, juhindudes järgmistest küsimustest:</w:t>
            </w:r>
          </w:p>
          <w:p w14:paraId="5142F6DA" w14:textId="77777777" w:rsidR="00047E84" w:rsidRPr="00201312" w:rsidRDefault="00047E84" w:rsidP="00A4134E">
            <w:pPr>
              <w:pStyle w:val="Loendilik"/>
              <w:numPr>
                <w:ilvl w:val="1"/>
                <w:numId w:val="7"/>
              </w:numPr>
              <w:spacing w:after="120"/>
              <w:rPr>
                <w:rFonts w:asciiTheme="majorHAnsi" w:hAnsiTheme="majorHAnsi" w:cstheme="majorHAnsi"/>
                <w:noProof/>
                <w:sz w:val="22"/>
                <w:szCs w:val="22"/>
              </w:rPr>
            </w:pPr>
            <w:r w:rsidRPr="00201312">
              <w:rPr>
                <w:rFonts w:asciiTheme="majorHAnsi" w:hAnsiTheme="majorHAnsi" w:cstheme="majorHAnsi"/>
                <w:noProof/>
                <w:sz w:val="22"/>
                <w:szCs w:val="22"/>
              </w:rPr>
              <w:t>Kui hästi ja selgelt on taotlus teaduslikult põhjendatud?</w:t>
            </w:r>
          </w:p>
          <w:p w14:paraId="1104FBEA" w14:textId="77777777" w:rsidR="00047E84" w:rsidRPr="00201312" w:rsidRDefault="00047E84" w:rsidP="00A4134E">
            <w:pPr>
              <w:pStyle w:val="Loendilik"/>
              <w:numPr>
                <w:ilvl w:val="1"/>
                <w:numId w:val="7"/>
              </w:numPr>
              <w:spacing w:after="120"/>
              <w:rPr>
                <w:rFonts w:asciiTheme="majorHAnsi" w:hAnsiTheme="majorHAnsi" w:cstheme="majorBidi"/>
                <w:noProof/>
                <w:sz w:val="22"/>
                <w:szCs w:val="22"/>
              </w:rPr>
            </w:pPr>
            <w:r w:rsidRPr="00201312">
              <w:rPr>
                <w:rFonts w:asciiTheme="majorHAnsi" w:hAnsiTheme="majorHAnsi" w:cstheme="majorBidi"/>
                <w:noProof/>
                <w:sz w:val="22"/>
                <w:szCs w:val="22"/>
              </w:rPr>
              <w:t>Kui täpselt on selles määratletud uurimisküsimused ja/või (v.a. põhjendatud erandjuhtudel) hüpoteesid ning projekti eesmärgid?</w:t>
            </w:r>
          </w:p>
          <w:p w14:paraId="0740F702" w14:textId="77777777" w:rsidR="00047E84" w:rsidRPr="00201312" w:rsidRDefault="00047E84" w:rsidP="00A4134E">
            <w:pPr>
              <w:pStyle w:val="Loendilik"/>
              <w:numPr>
                <w:ilvl w:val="1"/>
                <w:numId w:val="7"/>
              </w:numPr>
              <w:spacing w:after="120"/>
              <w:rPr>
                <w:rFonts w:asciiTheme="majorHAnsi" w:hAnsiTheme="majorHAnsi" w:cstheme="majorHAnsi"/>
                <w:noProof/>
                <w:sz w:val="22"/>
                <w:szCs w:val="22"/>
              </w:rPr>
            </w:pPr>
            <w:r w:rsidRPr="00201312">
              <w:rPr>
                <w:rFonts w:asciiTheme="majorHAnsi" w:hAnsiTheme="majorHAnsi" w:cstheme="majorHAnsi"/>
                <w:noProof/>
                <w:sz w:val="22"/>
                <w:szCs w:val="22"/>
              </w:rPr>
              <w:lastRenderedPageBreak/>
              <w:t>Mil määral on projektiidee uurimisvaldkonna kontekstis originaalne ja oluline?</w:t>
            </w:r>
          </w:p>
        </w:tc>
        <w:tc>
          <w:tcPr>
            <w:tcW w:w="1417" w:type="dxa"/>
          </w:tcPr>
          <w:p w14:paraId="6250C7A3" w14:textId="3A195BA2" w:rsidR="00047E84" w:rsidRPr="00201312" w:rsidRDefault="00047E84" w:rsidP="00A4134E">
            <w:pPr>
              <w:spacing w:after="120"/>
              <w:jc w:val="center"/>
              <w:rPr>
                <w:rFonts w:asciiTheme="majorHAnsi" w:hAnsiTheme="majorHAnsi" w:cstheme="majorBidi"/>
                <w:noProof/>
                <w:sz w:val="22"/>
                <w:szCs w:val="22"/>
              </w:rPr>
            </w:pPr>
            <w:r w:rsidRPr="00201312">
              <w:rPr>
                <w:rFonts w:asciiTheme="majorHAnsi" w:hAnsiTheme="majorHAnsi" w:cstheme="majorBidi"/>
                <w:sz w:val="22"/>
                <w:szCs w:val="22"/>
              </w:rPr>
              <w:lastRenderedPageBreak/>
              <w:t>1 kuni 5</w:t>
            </w:r>
          </w:p>
        </w:tc>
      </w:tr>
      <w:tr w:rsidR="00047E84" w:rsidRPr="00201312" w14:paraId="489F732F" w14:textId="77777777" w:rsidTr="00A4134E">
        <w:tc>
          <w:tcPr>
            <w:tcW w:w="2552" w:type="dxa"/>
          </w:tcPr>
          <w:p w14:paraId="52E1968D" w14:textId="77777777" w:rsidR="00047E84" w:rsidRPr="00201312" w:rsidRDefault="00047E84" w:rsidP="00A4134E">
            <w:pPr>
              <w:pStyle w:val="Loendilik"/>
              <w:numPr>
                <w:ilvl w:val="0"/>
                <w:numId w:val="1"/>
              </w:numPr>
              <w:jc w:val="left"/>
              <w:rPr>
                <w:rFonts w:asciiTheme="majorHAnsi" w:hAnsiTheme="majorHAnsi" w:cstheme="majorHAnsi"/>
                <w:b/>
                <w:sz w:val="22"/>
                <w:szCs w:val="22"/>
              </w:rPr>
            </w:pPr>
            <w:r w:rsidRPr="00201312">
              <w:rPr>
                <w:rFonts w:asciiTheme="majorHAnsi" w:hAnsiTheme="majorHAnsi" w:cstheme="majorHAnsi"/>
                <w:b/>
                <w:bCs/>
                <w:sz w:val="22"/>
                <w:szCs w:val="22"/>
              </w:rPr>
              <w:t>Projekti teostatavus (30%)</w:t>
            </w:r>
          </w:p>
        </w:tc>
        <w:tc>
          <w:tcPr>
            <w:tcW w:w="6521" w:type="dxa"/>
          </w:tcPr>
          <w:p w14:paraId="33598547" w14:textId="2C001302" w:rsidR="00047E84" w:rsidRPr="00201312" w:rsidRDefault="0080268B" w:rsidP="00A4134E">
            <w:pPr>
              <w:pStyle w:val="Loendilik"/>
              <w:numPr>
                <w:ilvl w:val="0"/>
                <w:numId w:val="14"/>
              </w:numPr>
              <w:spacing w:after="120"/>
              <w:rPr>
                <w:rFonts w:asciiTheme="majorHAnsi" w:hAnsiTheme="majorHAnsi" w:cstheme="majorBidi"/>
                <w:sz w:val="22"/>
                <w:szCs w:val="22"/>
              </w:rPr>
            </w:pPr>
            <w:r w:rsidRPr="00201312">
              <w:rPr>
                <w:rFonts w:asciiTheme="majorHAnsi" w:hAnsiTheme="majorHAnsi" w:cstheme="majorBidi"/>
                <w:sz w:val="22"/>
                <w:szCs w:val="22"/>
              </w:rPr>
              <w:t>k</w:t>
            </w:r>
            <w:r w:rsidR="00047E84" w:rsidRPr="00201312">
              <w:rPr>
                <w:rFonts w:asciiTheme="majorHAnsi" w:hAnsiTheme="majorHAnsi" w:cstheme="majorBidi"/>
                <w:sz w:val="22"/>
                <w:szCs w:val="22"/>
              </w:rPr>
              <w:t>riteeriumis hinnatakse uurimisprojekti teostatavust, selle tööplaani</w:t>
            </w:r>
            <w:r w:rsidRPr="00201312">
              <w:rPr>
                <w:rFonts w:asciiTheme="majorHAnsi" w:hAnsiTheme="majorHAnsi" w:cstheme="majorBidi"/>
                <w:sz w:val="22"/>
                <w:szCs w:val="22"/>
              </w:rPr>
              <w:t xml:space="preserve"> ja eelarve</w:t>
            </w:r>
            <w:r w:rsidR="00047E84" w:rsidRPr="00201312">
              <w:rPr>
                <w:rFonts w:asciiTheme="majorHAnsi" w:hAnsiTheme="majorHAnsi" w:cstheme="majorBidi"/>
                <w:sz w:val="22"/>
                <w:szCs w:val="22"/>
              </w:rPr>
              <w:t xml:space="preserve"> põhjendatust, riskianalüüsi ja riskide maandamise meetmeid, kasutatavaid meetodeid ja ressursse ning projekti</w:t>
            </w:r>
            <w:r w:rsidR="00346889" w:rsidRPr="00201312">
              <w:rPr>
                <w:rFonts w:asciiTheme="majorHAnsi" w:hAnsiTheme="majorHAnsi" w:cstheme="majorBidi"/>
                <w:sz w:val="22"/>
                <w:szCs w:val="22"/>
              </w:rPr>
              <w:t xml:space="preserve"> täitjate</w:t>
            </w:r>
            <w:r w:rsidR="00047E84" w:rsidRPr="00201312">
              <w:rPr>
                <w:rFonts w:asciiTheme="majorHAnsi" w:hAnsiTheme="majorHAnsi" w:cstheme="majorBidi"/>
                <w:sz w:val="22"/>
                <w:szCs w:val="22"/>
              </w:rPr>
              <w:t xml:space="preserve"> teaduslikku pädevust, juhindudes järgmistest küsimustest:</w:t>
            </w:r>
          </w:p>
          <w:p w14:paraId="0C5AB768" w14:textId="5D9FC8E5" w:rsidR="00047E84" w:rsidRPr="00201312" w:rsidRDefault="00047E84" w:rsidP="00A4134E">
            <w:pPr>
              <w:pStyle w:val="Loendilik"/>
              <w:numPr>
                <w:ilvl w:val="1"/>
                <w:numId w:val="14"/>
              </w:numPr>
              <w:spacing w:after="120"/>
              <w:rPr>
                <w:rFonts w:asciiTheme="majorHAnsi" w:hAnsiTheme="majorHAnsi" w:cstheme="majorHAnsi"/>
                <w:sz w:val="22"/>
                <w:szCs w:val="22"/>
              </w:rPr>
            </w:pPr>
            <w:r w:rsidRPr="00201312">
              <w:rPr>
                <w:rFonts w:asciiTheme="majorHAnsi" w:hAnsiTheme="majorHAnsi" w:cstheme="majorHAnsi"/>
                <w:sz w:val="22"/>
                <w:szCs w:val="22"/>
              </w:rPr>
              <w:t>Kui konkreetselt ja asjakohaselt on selgitatud uurimisprojekti teostatavust</w:t>
            </w:r>
            <w:r w:rsidR="00A6372E">
              <w:rPr>
                <w:rFonts w:asciiTheme="majorHAnsi" w:hAnsiTheme="majorHAnsi" w:cstheme="majorHAnsi"/>
                <w:sz w:val="22"/>
                <w:szCs w:val="22"/>
              </w:rPr>
              <w:t>?</w:t>
            </w:r>
          </w:p>
          <w:p w14:paraId="0F3AD69E" w14:textId="77777777" w:rsidR="00047E84" w:rsidRPr="00201312" w:rsidRDefault="00047E84" w:rsidP="00A4134E">
            <w:pPr>
              <w:pStyle w:val="Loendilik"/>
              <w:numPr>
                <w:ilvl w:val="1"/>
                <w:numId w:val="14"/>
              </w:numPr>
              <w:spacing w:after="120"/>
              <w:rPr>
                <w:rFonts w:asciiTheme="majorHAnsi" w:hAnsiTheme="majorHAnsi" w:cstheme="majorHAnsi"/>
                <w:sz w:val="22"/>
                <w:szCs w:val="22"/>
              </w:rPr>
            </w:pPr>
            <w:r w:rsidRPr="00201312">
              <w:rPr>
                <w:rFonts w:asciiTheme="majorHAnsi" w:hAnsiTheme="majorHAnsi" w:cstheme="majorHAnsi"/>
                <w:sz w:val="22"/>
                <w:szCs w:val="22"/>
              </w:rPr>
              <w:t>Kui sobivad ja asjakohased on kavandatud uurimismeetodid?</w:t>
            </w:r>
          </w:p>
          <w:p w14:paraId="5F4829F6" w14:textId="77777777" w:rsidR="00047E84" w:rsidRPr="00201312" w:rsidRDefault="00047E84" w:rsidP="00A4134E">
            <w:pPr>
              <w:pStyle w:val="Loendilik"/>
              <w:numPr>
                <w:ilvl w:val="1"/>
                <w:numId w:val="14"/>
              </w:numPr>
              <w:spacing w:after="120"/>
              <w:rPr>
                <w:rFonts w:asciiTheme="majorHAnsi" w:hAnsiTheme="majorHAnsi" w:cstheme="majorHAnsi"/>
                <w:sz w:val="22"/>
                <w:szCs w:val="22"/>
              </w:rPr>
            </w:pPr>
            <w:r w:rsidRPr="00201312">
              <w:rPr>
                <w:rFonts w:asciiTheme="majorHAnsi" w:hAnsiTheme="majorHAnsi" w:cstheme="majorHAnsi"/>
                <w:sz w:val="22"/>
                <w:szCs w:val="22"/>
              </w:rPr>
              <w:t xml:space="preserve">Kui asjakohane on uurimisküsimustele vastamiseks valitud erialane lähenemine (ühe eriala keskne, </w:t>
            </w:r>
            <w:proofErr w:type="spellStart"/>
            <w:r w:rsidRPr="00201312">
              <w:rPr>
                <w:rFonts w:asciiTheme="majorHAnsi" w:hAnsiTheme="majorHAnsi" w:cstheme="majorHAnsi"/>
                <w:sz w:val="22"/>
                <w:szCs w:val="22"/>
              </w:rPr>
              <w:t>erialadevaheline</w:t>
            </w:r>
            <w:proofErr w:type="spellEnd"/>
            <w:r w:rsidRPr="00201312">
              <w:rPr>
                <w:rFonts w:asciiTheme="majorHAnsi" w:hAnsiTheme="majorHAnsi" w:cstheme="majorHAnsi"/>
                <w:sz w:val="22"/>
                <w:szCs w:val="22"/>
              </w:rPr>
              <w:t xml:space="preserve"> või- ülene, mitme eriala koostöö jmt)?</w:t>
            </w:r>
          </w:p>
          <w:p w14:paraId="6E7EB5E7" w14:textId="77777777" w:rsidR="00047E84" w:rsidRPr="00201312" w:rsidRDefault="00047E84" w:rsidP="00A4134E">
            <w:pPr>
              <w:pStyle w:val="Loendilik"/>
              <w:numPr>
                <w:ilvl w:val="1"/>
                <w:numId w:val="14"/>
              </w:numPr>
              <w:spacing w:after="120"/>
              <w:rPr>
                <w:rFonts w:asciiTheme="majorHAnsi" w:hAnsiTheme="majorHAnsi" w:cstheme="majorHAnsi"/>
                <w:sz w:val="22"/>
                <w:szCs w:val="22"/>
              </w:rPr>
            </w:pPr>
            <w:r w:rsidRPr="00201312">
              <w:rPr>
                <w:rFonts w:asciiTheme="majorHAnsi" w:hAnsiTheme="majorHAnsi" w:cstheme="majorHAnsi"/>
                <w:sz w:val="22"/>
                <w:szCs w:val="22"/>
              </w:rPr>
              <w:t>Kui hästi on teadvustatud võimalikke teaduslikke või metodoloogilisi probleeme ning kirjeldatud riskide maandamise meetmeid ja varuplaani?</w:t>
            </w:r>
          </w:p>
          <w:p w14:paraId="0E156292" w14:textId="15449DCB" w:rsidR="00047E84" w:rsidRPr="00201312" w:rsidRDefault="00047E84" w:rsidP="00A4134E">
            <w:pPr>
              <w:pStyle w:val="Loendilik"/>
              <w:numPr>
                <w:ilvl w:val="1"/>
                <w:numId w:val="14"/>
              </w:numPr>
              <w:spacing w:after="120"/>
              <w:rPr>
                <w:rFonts w:asciiTheme="majorHAnsi" w:hAnsiTheme="majorHAnsi" w:cstheme="majorBidi"/>
                <w:sz w:val="22"/>
                <w:szCs w:val="22"/>
              </w:rPr>
            </w:pPr>
            <w:r w:rsidRPr="00201312">
              <w:rPr>
                <w:rFonts w:asciiTheme="majorHAnsi" w:hAnsiTheme="majorHAnsi" w:cstheme="majorBidi"/>
                <w:sz w:val="22"/>
                <w:szCs w:val="22"/>
              </w:rPr>
              <w:t>Kui sobiv on kavandatud projekti edukaks elluviimiseks</w:t>
            </w:r>
            <w:r w:rsidR="00C02601" w:rsidRPr="00201312">
              <w:rPr>
                <w:rFonts w:asciiTheme="majorHAnsi" w:hAnsiTheme="majorHAnsi" w:cstheme="majorBidi"/>
                <w:sz w:val="22"/>
                <w:szCs w:val="22"/>
              </w:rPr>
              <w:t xml:space="preserve"> täitjate</w:t>
            </w:r>
            <w:r w:rsidRPr="00201312">
              <w:rPr>
                <w:rFonts w:asciiTheme="majorHAnsi" w:hAnsiTheme="majorHAnsi" w:cstheme="majorBidi"/>
                <w:sz w:val="22"/>
                <w:szCs w:val="22"/>
              </w:rPr>
              <w:t xml:space="preserve"> teaduslik pädevus?</w:t>
            </w:r>
          </w:p>
          <w:p w14:paraId="65798171" w14:textId="088D82C6" w:rsidR="00EE7612" w:rsidRPr="00201312" w:rsidRDefault="00EE7612" w:rsidP="00EE7612">
            <w:pPr>
              <w:pStyle w:val="Loendilik"/>
              <w:numPr>
                <w:ilvl w:val="1"/>
                <w:numId w:val="14"/>
              </w:numPr>
              <w:spacing w:after="120"/>
              <w:rPr>
                <w:rFonts w:asciiTheme="majorHAnsi" w:hAnsiTheme="majorHAnsi" w:cstheme="majorHAnsi"/>
                <w:sz w:val="22"/>
                <w:szCs w:val="22"/>
              </w:rPr>
            </w:pPr>
            <w:r w:rsidRPr="00201312">
              <w:rPr>
                <w:rFonts w:asciiTheme="majorHAnsi" w:hAnsiTheme="majorHAnsi" w:cstheme="majorHAnsi"/>
                <w:sz w:val="22"/>
                <w:szCs w:val="22"/>
              </w:rPr>
              <w:t>Kui asjakohane, kui hästi on põhjendatud partneri(te) valik ning kui sobiv on koostöö plaan?</w:t>
            </w:r>
          </w:p>
          <w:p w14:paraId="6573340F" w14:textId="77777777" w:rsidR="00047E84" w:rsidRPr="00201312" w:rsidRDefault="00047E84" w:rsidP="00A4134E">
            <w:pPr>
              <w:pStyle w:val="Loendilik"/>
              <w:numPr>
                <w:ilvl w:val="1"/>
                <w:numId w:val="14"/>
              </w:numPr>
              <w:spacing w:after="120"/>
              <w:rPr>
                <w:rFonts w:asciiTheme="majorHAnsi" w:hAnsiTheme="majorHAnsi" w:cstheme="majorHAnsi"/>
                <w:sz w:val="22"/>
                <w:szCs w:val="22"/>
              </w:rPr>
            </w:pPr>
            <w:r w:rsidRPr="00201312">
              <w:rPr>
                <w:rFonts w:asciiTheme="majorHAnsi" w:hAnsiTheme="majorHAnsi" w:cstheme="majorHAnsi"/>
                <w:sz w:val="22"/>
                <w:szCs w:val="22"/>
              </w:rPr>
              <w:t>Kui asjakohane ja kuivõrd hästi põhjendatud on projekti tegevuskava ja eelarve?</w:t>
            </w:r>
          </w:p>
          <w:p w14:paraId="0FA1060F" w14:textId="77777777" w:rsidR="00047E84" w:rsidRPr="00201312" w:rsidRDefault="00047E84" w:rsidP="00A4134E">
            <w:pPr>
              <w:spacing w:after="120"/>
              <w:rPr>
                <w:rFonts w:asciiTheme="majorHAnsi" w:hAnsiTheme="majorHAnsi" w:cstheme="majorHAnsi"/>
                <w:bCs/>
                <w:sz w:val="22"/>
                <w:szCs w:val="22"/>
              </w:rPr>
            </w:pPr>
          </w:p>
        </w:tc>
        <w:tc>
          <w:tcPr>
            <w:tcW w:w="1417" w:type="dxa"/>
          </w:tcPr>
          <w:p w14:paraId="2F72226D" w14:textId="23F4F7A1" w:rsidR="00047E84" w:rsidRPr="00201312" w:rsidRDefault="00047E84" w:rsidP="00A4134E">
            <w:pPr>
              <w:spacing w:after="120"/>
              <w:jc w:val="center"/>
              <w:rPr>
                <w:rFonts w:asciiTheme="majorHAnsi" w:hAnsiTheme="majorHAnsi" w:cstheme="majorBidi"/>
                <w:noProof/>
                <w:sz w:val="22"/>
                <w:szCs w:val="22"/>
              </w:rPr>
            </w:pPr>
            <w:r w:rsidRPr="00201312">
              <w:rPr>
                <w:rFonts w:asciiTheme="majorHAnsi" w:hAnsiTheme="majorHAnsi" w:cstheme="majorBidi"/>
                <w:sz w:val="22"/>
                <w:szCs w:val="22"/>
              </w:rPr>
              <w:t>1 kuni 5</w:t>
            </w:r>
          </w:p>
        </w:tc>
      </w:tr>
      <w:tr w:rsidR="00047E84" w:rsidRPr="00201312" w14:paraId="204CA3D3" w14:textId="77777777" w:rsidTr="00A4134E">
        <w:tc>
          <w:tcPr>
            <w:tcW w:w="2552" w:type="dxa"/>
          </w:tcPr>
          <w:p w14:paraId="2812A5C5" w14:textId="77777777" w:rsidR="00047E84" w:rsidRPr="00201312" w:rsidRDefault="00047E84" w:rsidP="00A4134E">
            <w:pPr>
              <w:pStyle w:val="Loendilik"/>
              <w:numPr>
                <w:ilvl w:val="0"/>
                <w:numId w:val="6"/>
              </w:numPr>
              <w:spacing w:after="120"/>
              <w:jc w:val="left"/>
              <w:rPr>
                <w:rStyle w:val="normaltextrun"/>
                <w:rFonts w:asciiTheme="majorHAnsi" w:hAnsiTheme="majorHAnsi" w:cstheme="majorHAnsi"/>
                <w:b/>
                <w:sz w:val="22"/>
                <w:szCs w:val="22"/>
                <w:bdr w:val="none" w:sz="0" w:space="0" w:color="auto" w:frame="1"/>
              </w:rPr>
            </w:pPr>
            <w:r w:rsidRPr="00201312">
              <w:rPr>
                <w:rStyle w:val="normaltextrun"/>
                <w:rFonts w:asciiTheme="majorHAnsi" w:hAnsiTheme="majorHAnsi" w:cstheme="majorHAnsi"/>
                <w:b/>
                <w:sz w:val="22"/>
                <w:szCs w:val="22"/>
                <w:bdr w:val="none" w:sz="0" w:space="0" w:color="auto" w:frame="1"/>
              </w:rPr>
              <w:t>Projekti prioriteetsus ja panus valdkonna arengusse (40%)</w:t>
            </w:r>
          </w:p>
          <w:p w14:paraId="6E6E4C48" w14:textId="77777777" w:rsidR="00047E84" w:rsidRPr="00201312" w:rsidRDefault="00047E84" w:rsidP="00A4134E">
            <w:pPr>
              <w:pStyle w:val="Loendilik"/>
              <w:spacing w:after="120"/>
              <w:ind w:left="360"/>
              <w:jc w:val="left"/>
              <w:rPr>
                <w:rFonts w:asciiTheme="majorHAnsi" w:hAnsiTheme="majorHAnsi" w:cstheme="majorHAnsi"/>
                <w:b/>
                <w:i/>
                <w:iCs/>
                <w:sz w:val="22"/>
                <w:szCs w:val="22"/>
              </w:rPr>
            </w:pPr>
          </w:p>
        </w:tc>
        <w:tc>
          <w:tcPr>
            <w:tcW w:w="6521" w:type="dxa"/>
          </w:tcPr>
          <w:p w14:paraId="18715E92" w14:textId="4E33222F" w:rsidR="00047E84" w:rsidRPr="00201312" w:rsidRDefault="00047E84" w:rsidP="00A4134E">
            <w:pPr>
              <w:spacing w:after="120"/>
              <w:rPr>
                <w:rStyle w:val="normaltextrun"/>
                <w:rFonts w:asciiTheme="majorHAnsi" w:hAnsiTheme="majorHAnsi" w:cstheme="majorBidi"/>
                <w:sz w:val="22"/>
                <w:szCs w:val="22"/>
                <w:shd w:val="clear" w:color="auto" w:fill="FFFFFF"/>
              </w:rPr>
            </w:pPr>
            <w:r w:rsidRPr="00201312">
              <w:rPr>
                <w:rStyle w:val="normaltextrun"/>
                <w:rFonts w:asciiTheme="majorHAnsi" w:hAnsiTheme="majorHAnsi" w:cstheme="majorBidi"/>
                <w:sz w:val="22"/>
                <w:szCs w:val="22"/>
                <w:shd w:val="clear" w:color="auto" w:fill="FFFFFF"/>
              </w:rPr>
              <w:t xml:space="preserve">3. </w:t>
            </w:r>
            <w:r w:rsidR="0080268B" w:rsidRPr="00201312">
              <w:rPr>
                <w:rStyle w:val="normaltextrun"/>
                <w:rFonts w:asciiTheme="majorHAnsi" w:hAnsiTheme="majorHAnsi" w:cstheme="majorBidi"/>
                <w:sz w:val="22"/>
                <w:szCs w:val="22"/>
                <w:shd w:val="clear" w:color="auto" w:fill="FFFFFF"/>
              </w:rPr>
              <w:t>k</w:t>
            </w:r>
            <w:r w:rsidRPr="00201312">
              <w:rPr>
                <w:rStyle w:val="normaltextrun"/>
                <w:rFonts w:asciiTheme="majorHAnsi" w:hAnsiTheme="majorHAnsi" w:cstheme="majorBidi"/>
                <w:sz w:val="22"/>
                <w:szCs w:val="22"/>
                <w:shd w:val="clear" w:color="auto" w:fill="FFFFFF"/>
              </w:rPr>
              <w:t>riteeriumis hinnatakse programmi eesmärkidest</w:t>
            </w:r>
            <w:r w:rsidR="007D4B7E">
              <w:rPr>
                <w:rStyle w:val="normaltextrun"/>
                <w:rFonts w:asciiTheme="majorHAnsi" w:hAnsiTheme="majorHAnsi" w:cstheme="majorBidi"/>
                <w:sz w:val="22"/>
                <w:szCs w:val="22"/>
                <w:shd w:val="clear" w:color="auto" w:fill="FFFFFF"/>
              </w:rPr>
              <w:t xml:space="preserve"> ja taotlusvooru prioriteetidest</w:t>
            </w:r>
            <w:r w:rsidRPr="00201312">
              <w:rPr>
                <w:rStyle w:val="normaltextrun"/>
                <w:rFonts w:asciiTheme="majorHAnsi" w:hAnsiTheme="majorHAnsi" w:cstheme="majorBidi"/>
                <w:sz w:val="22"/>
                <w:szCs w:val="22"/>
                <w:shd w:val="clear" w:color="auto" w:fill="FFFFFF"/>
              </w:rPr>
              <w:t xml:space="preserve"> lähtuvalt projekti prioriteetsust, projekti eeldatavat teaduslikku ja teadusvälist olulisust asjakohastes valdkondades ning potentsiaalset mõju valdkondlikule  teadus- ja arendustegevusele Eestis. </w:t>
            </w:r>
          </w:p>
          <w:p w14:paraId="5045B69E" w14:textId="77777777" w:rsidR="00047E84" w:rsidRPr="00201312" w:rsidRDefault="00047E84" w:rsidP="00A4134E">
            <w:pPr>
              <w:pStyle w:val="Loendilik"/>
              <w:numPr>
                <w:ilvl w:val="1"/>
                <w:numId w:val="8"/>
              </w:numPr>
              <w:spacing w:after="120"/>
              <w:rPr>
                <w:rStyle w:val="normaltextrun"/>
                <w:rFonts w:asciiTheme="majorHAnsi" w:hAnsiTheme="majorHAnsi" w:cstheme="majorHAnsi"/>
                <w:sz w:val="22"/>
                <w:szCs w:val="22"/>
                <w:shd w:val="clear" w:color="auto" w:fill="FFFFFF"/>
              </w:rPr>
            </w:pPr>
            <w:r w:rsidRPr="00201312">
              <w:rPr>
                <w:rStyle w:val="normaltextrun"/>
                <w:rFonts w:asciiTheme="majorHAnsi" w:hAnsiTheme="majorHAnsi" w:cstheme="majorHAnsi"/>
                <w:sz w:val="22"/>
                <w:szCs w:val="22"/>
                <w:shd w:val="clear" w:color="auto" w:fill="FFFFFF"/>
              </w:rPr>
              <w:t>Mil määral panustab projekt eesti keele ja kultuuri alasesse teadus- ja arendustegevusse?</w:t>
            </w:r>
          </w:p>
          <w:p w14:paraId="1D7BB25A" w14:textId="77777777" w:rsidR="00047E84" w:rsidRPr="00201312" w:rsidRDefault="00047E84" w:rsidP="00A4134E">
            <w:pPr>
              <w:pStyle w:val="Loendilik"/>
              <w:numPr>
                <w:ilvl w:val="1"/>
                <w:numId w:val="8"/>
              </w:numPr>
              <w:spacing w:after="120"/>
              <w:rPr>
                <w:rStyle w:val="normaltextrun"/>
                <w:rFonts w:asciiTheme="majorHAnsi" w:hAnsiTheme="majorHAnsi" w:cstheme="majorHAnsi"/>
                <w:sz w:val="22"/>
                <w:szCs w:val="22"/>
                <w:shd w:val="clear" w:color="auto" w:fill="FFFFFF"/>
              </w:rPr>
            </w:pPr>
            <w:r w:rsidRPr="00201312">
              <w:rPr>
                <w:rStyle w:val="normaltextrun"/>
                <w:rFonts w:asciiTheme="majorHAnsi" w:hAnsiTheme="majorHAnsi" w:cstheme="majorHAnsi"/>
                <w:sz w:val="22"/>
                <w:szCs w:val="22"/>
                <w:shd w:val="clear" w:color="auto" w:fill="FFFFFF"/>
              </w:rPr>
              <w:t>Mil määral panustab projekt Eesti teadusesse, kultuuri ja ühiskonda laiemalt?</w:t>
            </w:r>
          </w:p>
          <w:p w14:paraId="2D75F034" w14:textId="77777777" w:rsidR="00047E84" w:rsidRPr="00201312" w:rsidRDefault="00047E84" w:rsidP="00A4134E">
            <w:pPr>
              <w:pStyle w:val="Loendilik"/>
              <w:numPr>
                <w:ilvl w:val="1"/>
                <w:numId w:val="8"/>
              </w:numPr>
              <w:spacing w:after="120"/>
              <w:rPr>
                <w:rStyle w:val="normaltextrun"/>
                <w:rFonts w:asciiTheme="majorHAnsi" w:hAnsiTheme="majorHAnsi" w:cstheme="majorHAnsi"/>
                <w:sz w:val="22"/>
                <w:szCs w:val="22"/>
                <w:shd w:val="clear" w:color="auto" w:fill="FFFFFF"/>
              </w:rPr>
            </w:pPr>
            <w:r w:rsidRPr="00201312">
              <w:rPr>
                <w:rStyle w:val="normaltextrun"/>
                <w:rFonts w:asciiTheme="majorHAnsi" w:hAnsiTheme="majorHAnsi" w:cstheme="majorHAnsi"/>
                <w:sz w:val="22"/>
                <w:szCs w:val="22"/>
                <w:shd w:val="clear" w:color="auto" w:fill="FFFFFF"/>
              </w:rPr>
              <w:t>Kui hästi on projekt põhjendatud uurimisvaldkonna arengu vajaduste sisukohalt?</w:t>
            </w:r>
          </w:p>
          <w:p w14:paraId="208CB5A3" w14:textId="739E8B09" w:rsidR="00047E84" w:rsidRPr="007B6B98" w:rsidRDefault="00047E84" w:rsidP="00A4134E">
            <w:pPr>
              <w:pStyle w:val="Loendilik"/>
              <w:numPr>
                <w:ilvl w:val="1"/>
                <w:numId w:val="8"/>
              </w:numPr>
              <w:spacing w:after="120"/>
              <w:rPr>
                <w:rStyle w:val="normaltextrun"/>
                <w:rFonts w:asciiTheme="majorHAnsi" w:hAnsiTheme="majorHAnsi" w:cstheme="majorBidi"/>
                <w:sz w:val="22"/>
                <w:szCs w:val="22"/>
                <w:shd w:val="clear" w:color="auto" w:fill="FFFFFF"/>
              </w:rPr>
            </w:pPr>
            <w:r w:rsidRPr="00201312">
              <w:rPr>
                <w:rStyle w:val="normaltextrun"/>
                <w:rFonts w:asciiTheme="majorHAnsi" w:hAnsiTheme="majorHAnsi" w:cstheme="majorBidi"/>
                <w:sz w:val="22"/>
                <w:szCs w:val="22"/>
              </w:rPr>
              <w:t xml:space="preserve">Mil määral täidab projekt programmi </w:t>
            </w:r>
            <w:r w:rsidR="0069081D" w:rsidRPr="00201312">
              <w:rPr>
                <w:rStyle w:val="normaltextrun"/>
                <w:rFonts w:asciiTheme="majorHAnsi" w:hAnsiTheme="majorHAnsi" w:cstheme="majorBidi"/>
                <w:sz w:val="22"/>
                <w:szCs w:val="22"/>
              </w:rPr>
              <w:t>(ala)</w:t>
            </w:r>
            <w:r w:rsidRPr="00201312">
              <w:rPr>
                <w:rStyle w:val="normaltextrun"/>
                <w:rFonts w:asciiTheme="majorHAnsi" w:hAnsiTheme="majorHAnsi" w:cstheme="majorBidi"/>
                <w:sz w:val="22"/>
                <w:szCs w:val="22"/>
              </w:rPr>
              <w:t>eesmärke?</w:t>
            </w:r>
          </w:p>
          <w:p w14:paraId="228545A9" w14:textId="73023A9D" w:rsidR="008214B5" w:rsidRPr="00201312" w:rsidRDefault="008214B5" w:rsidP="00A4134E">
            <w:pPr>
              <w:pStyle w:val="Loendilik"/>
              <w:numPr>
                <w:ilvl w:val="1"/>
                <w:numId w:val="8"/>
              </w:numPr>
              <w:spacing w:after="120"/>
              <w:rPr>
                <w:rStyle w:val="normaltextrun"/>
                <w:rFonts w:asciiTheme="majorHAnsi" w:hAnsiTheme="majorHAnsi" w:cstheme="majorBidi"/>
                <w:sz w:val="22"/>
                <w:szCs w:val="22"/>
                <w:shd w:val="clear" w:color="auto" w:fill="FFFFFF"/>
              </w:rPr>
            </w:pPr>
            <w:r w:rsidRPr="00201312">
              <w:rPr>
                <w:rStyle w:val="normaltextrun"/>
                <w:rFonts w:asciiTheme="majorHAnsi" w:hAnsiTheme="majorHAnsi" w:cstheme="majorBidi"/>
                <w:sz w:val="22"/>
                <w:szCs w:val="22"/>
              </w:rPr>
              <w:t>Kas pro</w:t>
            </w:r>
            <w:r w:rsidR="006A71F0" w:rsidRPr="00201312">
              <w:rPr>
                <w:rStyle w:val="normaltextrun"/>
                <w:rFonts w:asciiTheme="majorHAnsi" w:hAnsiTheme="majorHAnsi" w:cstheme="majorBidi"/>
                <w:sz w:val="22"/>
                <w:szCs w:val="22"/>
              </w:rPr>
              <w:t>jekt panustab vooru prioriteetse(te) teemade uurimisse?</w:t>
            </w:r>
          </w:p>
          <w:p w14:paraId="5120F146" w14:textId="77777777" w:rsidR="00047E84" w:rsidRPr="00201312" w:rsidRDefault="00047E84" w:rsidP="00A4134E">
            <w:pPr>
              <w:pStyle w:val="Loendilik"/>
              <w:numPr>
                <w:ilvl w:val="1"/>
                <w:numId w:val="8"/>
              </w:numPr>
              <w:spacing w:after="120"/>
              <w:rPr>
                <w:rStyle w:val="normaltextrun"/>
                <w:rFonts w:asciiTheme="majorHAnsi" w:hAnsiTheme="majorHAnsi" w:cstheme="majorHAnsi"/>
                <w:sz w:val="22"/>
                <w:szCs w:val="22"/>
                <w:shd w:val="clear" w:color="auto" w:fill="FFFFFF"/>
              </w:rPr>
            </w:pPr>
            <w:r w:rsidRPr="00201312">
              <w:rPr>
                <w:rStyle w:val="normaltextrun"/>
                <w:rFonts w:asciiTheme="majorHAnsi" w:hAnsiTheme="majorHAnsi" w:cstheme="majorHAnsi"/>
                <w:sz w:val="22"/>
                <w:szCs w:val="22"/>
              </w:rPr>
              <w:t xml:space="preserve">Mil määral panustab projekt </w:t>
            </w:r>
            <w:proofErr w:type="spellStart"/>
            <w:r w:rsidRPr="00201312">
              <w:rPr>
                <w:rStyle w:val="normaltextrun"/>
                <w:rFonts w:asciiTheme="majorHAnsi" w:hAnsiTheme="majorHAnsi" w:cstheme="majorHAnsi"/>
                <w:sz w:val="22"/>
                <w:szCs w:val="22"/>
              </w:rPr>
              <w:t>asutustevahelise</w:t>
            </w:r>
            <w:proofErr w:type="spellEnd"/>
            <w:r w:rsidRPr="00201312">
              <w:rPr>
                <w:rStyle w:val="normaltextrun"/>
                <w:rFonts w:asciiTheme="majorHAnsi" w:hAnsiTheme="majorHAnsi" w:cstheme="majorHAnsi"/>
                <w:sz w:val="22"/>
                <w:szCs w:val="22"/>
              </w:rPr>
              <w:t xml:space="preserve"> koostöö arendamisse (kui asjakohane) ja järelkasvu tagamisse? </w:t>
            </w:r>
          </w:p>
          <w:p w14:paraId="77D4FA12" w14:textId="77777777" w:rsidR="00047E84" w:rsidRPr="00201312" w:rsidRDefault="00047E84" w:rsidP="00A4134E">
            <w:pPr>
              <w:pStyle w:val="Loendilik"/>
              <w:numPr>
                <w:ilvl w:val="1"/>
                <w:numId w:val="8"/>
              </w:numPr>
              <w:spacing w:after="120"/>
              <w:rPr>
                <w:rStyle w:val="normaltextrun"/>
                <w:sz w:val="22"/>
                <w:szCs w:val="22"/>
                <w:shd w:val="clear" w:color="auto" w:fill="FFFFFF"/>
              </w:rPr>
            </w:pPr>
            <w:r w:rsidRPr="00201312">
              <w:rPr>
                <w:rStyle w:val="normaltextrun"/>
                <w:rFonts w:asciiTheme="majorHAnsi" w:hAnsiTheme="majorHAnsi" w:cstheme="majorHAnsi"/>
                <w:sz w:val="22"/>
                <w:szCs w:val="22"/>
                <w:shd w:val="clear" w:color="auto" w:fill="FFFFFF"/>
              </w:rPr>
              <w:lastRenderedPageBreak/>
              <w:t>Kui hästi on läbi mõeldud projekti tulemuste siseriiklik ja rahvusvaheline tutvustamine ja levitamine?</w:t>
            </w:r>
          </w:p>
          <w:p w14:paraId="408A771B" w14:textId="77777777" w:rsidR="00047E84" w:rsidRPr="00201312" w:rsidRDefault="00047E84" w:rsidP="00A4134E">
            <w:pPr>
              <w:spacing w:after="120"/>
              <w:rPr>
                <w:sz w:val="22"/>
                <w:szCs w:val="22"/>
                <w:shd w:val="clear" w:color="auto" w:fill="FFFFFF"/>
              </w:rPr>
            </w:pPr>
          </w:p>
        </w:tc>
        <w:tc>
          <w:tcPr>
            <w:tcW w:w="1417" w:type="dxa"/>
          </w:tcPr>
          <w:p w14:paraId="1B08164F" w14:textId="49609665" w:rsidR="00047E84" w:rsidRPr="00201312" w:rsidRDefault="00047E84" w:rsidP="00047E84">
            <w:pPr>
              <w:spacing w:after="120"/>
              <w:jc w:val="center"/>
              <w:rPr>
                <w:rFonts w:asciiTheme="majorHAnsi" w:hAnsiTheme="majorHAnsi" w:cstheme="majorBidi"/>
                <w:noProof/>
                <w:sz w:val="22"/>
                <w:szCs w:val="22"/>
              </w:rPr>
            </w:pPr>
            <w:r w:rsidRPr="00201312">
              <w:rPr>
                <w:rFonts w:asciiTheme="majorHAnsi" w:hAnsiTheme="majorHAnsi" w:cstheme="majorBidi"/>
                <w:sz w:val="22"/>
                <w:szCs w:val="22"/>
              </w:rPr>
              <w:lastRenderedPageBreak/>
              <w:t>1 kuni 5</w:t>
            </w:r>
          </w:p>
        </w:tc>
      </w:tr>
    </w:tbl>
    <w:p w14:paraId="3735A84D" w14:textId="77777777" w:rsidR="00047E84" w:rsidRPr="00201312" w:rsidRDefault="00047E84" w:rsidP="00047E84">
      <w:pPr>
        <w:rPr>
          <w:sz w:val="22"/>
          <w:szCs w:val="22"/>
        </w:rPr>
      </w:pPr>
    </w:p>
    <w:p w14:paraId="208652DD" w14:textId="77777777" w:rsidR="00047E84" w:rsidRPr="00201312" w:rsidRDefault="00047E84" w:rsidP="00047E84">
      <w:pPr>
        <w:pStyle w:val="Loendilik"/>
        <w:widowControl w:val="0"/>
        <w:numPr>
          <w:ilvl w:val="1"/>
          <w:numId w:val="5"/>
        </w:numPr>
        <w:tabs>
          <w:tab w:val="left" w:pos="320"/>
          <w:tab w:val="left" w:pos="567"/>
          <w:tab w:val="left" w:pos="709"/>
        </w:tabs>
        <w:ind w:right="82"/>
        <w:rPr>
          <w:rFonts w:asciiTheme="majorHAnsi" w:hAnsiTheme="majorHAnsi" w:cstheme="majorHAnsi"/>
          <w:bCs/>
          <w:sz w:val="22"/>
          <w:szCs w:val="22"/>
        </w:rPr>
      </w:pPr>
      <w:r w:rsidRPr="00201312">
        <w:rPr>
          <w:rFonts w:asciiTheme="majorHAnsi" w:hAnsiTheme="majorHAnsi" w:cstheme="majorHAnsi"/>
          <w:bCs/>
          <w:sz w:val="22"/>
          <w:szCs w:val="22"/>
        </w:rPr>
        <w:t>Hindamisskaalad ja hinnangute punktisumma kujunemine</w:t>
      </w:r>
    </w:p>
    <w:p w14:paraId="5C25A74C" w14:textId="704DB6B6" w:rsidR="00047E84" w:rsidRPr="00201312" w:rsidRDefault="00B65628" w:rsidP="00047E84">
      <w:pPr>
        <w:pStyle w:val="Loendilik"/>
        <w:widowControl w:val="0"/>
        <w:numPr>
          <w:ilvl w:val="2"/>
          <w:numId w:val="5"/>
        </w:numPr>
        <w:tabs>
          <w:tab w:val="left" w:pos="320"/>
          <w:tab w:val="left" w:pos="567"/>
          <w:tab w:val="left" w:pos="709"/>
        </w:tabs>
        <w:ind w:right="82"/>
        <w:rPr>
          <w:rFonts w:asciiTheme="majorHAnsi" w:hAnsiTheme="majorHAnsi" w:cstheme="majorHAnsi"/>
          <w:bCs/>
          <w:iCs/>
          <w:sz w:val="22"/>
          <w:szCs w:val="22"/>
        </w:rPr>
      </w:pPr>
      <w:r w:rsidRPr="00201312">
        <w:rPr>
          <w:rFonts w:asciiTheme="majorHAnsi" w:hAnsiTheme="majorHAnsi" w:cstheme="majorHAnsi"/>
          <w:bCs/>
          <w:sz w:val="22"/>
          <w:szCs w:val="22"/>
        </w:rPr>
        <w:t>Iga hindamiskriteeriumi hindamisel kasutatakse ü</w:t>
      </w:r>
      <w:r w:rsidR="00047E84" w:rsidRPr="00201312">
        <w:rPr>
          <w:rFonts w:asciiTheme="majorHAnsi" w:hAnsiTheme="majorHAnsi" w:cstheme="majorHAnsi"/>
          <w:bCs/>
          <w:sz w:val="22"/>
          <w:szCs w:val="22"/>
        </w:rPr>
        <w:t>heksaastmelist eristavat hindamisskaalat:</w:t>
      </w:r>
    </w:p>
    <w:p w14:paraId="2B900599" w14:textId="77777777" w:rsidR="00047E84" w:rsidRPr="00201312" w:rsidRDefault="00047E84" w:rsidP="00047E84">
      <w:pPr>
        <w:pStyle w:val="Vahedeta"/>
        <w:numPr>
          <w:ilvl w:val="0"/>
          <w:numId w:val="15"/>
        </w:numPr>
        <w:spacing w:line="276" w:lineRule="auto"/>
        <w:rPr>
          <w:rFonts w:asciiTheme="majorHAnsi" w:hAnsiTheme="majorHAnsi" w:cstheme="majorHAnsi"/>
          <w:lang w:val="et-EE"/>
        </w:rPr>
      </w:pPr>
      <w:r w:rsidRPr="00201312">
        <w:rPr>
          <w:rFonts w:asciiTheme="majorHAnsi" w:hAnsiTheme="majorHAnsi" w:cstheme="majorHAnsi"/>
          <w:lang w:val="et-EE"/>
        </w:rPr>
        <w:t>Suurepärane (5);</w:t>
      </w:r>
    </w:p>
    <w:p w14:paraId="4F338324" w14:textId="77777777" w:rsidR="00047E84" w:rsidRPr="00201312" w:rsidRDefault="00047E84" w:rsidP="00047E84">
      <w:pPr>
        <w:pStyle w:val="Vahedeta"/>
        <w:numPr>
          <w:ilvl w:val="0"/>
          <w:numId w:val="15"/>
        </w:numPr>
        <w:spacing w:line="276" w:lineRule="auto"/>
        <w:rPr>
          <w:rFonts w:asciiTheme="majorHAnsi" w:hAnsiTheme="majorHAnsi" w:cstheme="majorHAnsi"/>
          <w:lang w:val="et-EE"/>
        </w:rPr>
      </w:pPr>
      <w:r w:rsidRPr="00201312">
        <w:rPr>
          <w:rFonts w:asciiTheme="majorHAnsi" w:hAnsiTheme="majorHAnsi" w:cstheme="majorHAnsi"/>
          <w:lang w:val="et-EE"/>
        </w:rPr>
        <w:t>Väga hea-suurepärane (4,5);</w:t>
      </w:r>
    </w:p>
    <w:p w14:paraId="063ADDA3" w14:textId="77777777" w:rsidR="00047E84" w:rsidRPr="00201312" w:rsidRDefault="00047E84" w:rsidP="00047E84">
      <w:pPr>
        <w:pStyle w:val="Vahedeta"/>
        <w:numPr>
          <w:ilvl w:val="0"/>
          <w:numId w:val="15"/>
        </w:numPr>
        <w:spacing w:line="276" w:lineRule="auto"/>
        <w:rPr>
          <w:rFonts w:asciiTheme="majorHAnsi" w:hAnsiTheme="majorHAnsi" w:cstheme="majorHAnsi"/>
          <w:lang w:val="et-EE"/>
        </w:rPr>
      </w:pPr>
      <w:r w:rsidRPr="00201312">
        <w:rPr>
          <w:rFonts w:asciiTheme="majorHAnsi" w:hAnsiTheme="majorHAnsi" w:cstheme="majorHAnsi"/>
          <w:lang w:val="et-EE"/>
        </w:rPr>
        <w:t>Väga hea (4);</w:t>
      </w:r>
    </w:p>
    <w:p w14:paraId="1B557CBA" w14:textId="77777777" w:rsidR="00047E84" w:rsidRPr="00201312" w:rsidRDefault="00047E84" w:rsidP="00047E84">
      <w:pPr>
        <w:pStyle w:val="Vahedeta"/>
        <w:numPr>
          <w:ilvl w:val="0"/>
          <w:numId w:val="15"/>
        </w:numPr>
        <w:spacing w:line="276" w:lineRule="auto"/>
        <w:rPr>
          <w:rFonts w:asciiTheme="majorHAnsi" w:hAnsiTheme="majorHAnsi" w:cstheme="majorHAnsi"/>
          <w:lang w:val="et-EE"/>
        </w:rPr>
      </w:pPr>
      <w:proofErr w:type="spellStart"/>
      <w:r w:rsidRPr="00201312">
        <w:rPr>
          <w:rFonts w:asciiTheme="majorHAnsi" w:hAnsiTheme="majorHAnsi" w:cstheme="majorHAnsi"/>
          <w:lang w:val="et-EE"/>
        </w:rPr>
        <w:t>Hea-väga</w:t>
      </w:r>
      <w:proofErr w:type="spellEnd"/>
      <w:r w:rsidRPr="00201312">
        <w:rPr>
          <w:rFonts w:asciiTheme="majorHAnsi" w:hAnsiTheme="majorHAnsi" w:cstheme="majorHAnsi"/>
          <w:lang w:val="et-EE"/>
        </w:rPr>
        <w:t xml:space="preserve"> hea (3,5);</w:t>
      </w:r>
    </w:p>
    <w:p w14:paraId="399E9C20" w14:textId="77777777" w:rsidR="00047E84" w:rsidRPr="00201312" w:rsidRDefault="00047E84" w:rsidP="00047E84">
      <w:pPr>
        <w:pStyle w:val="Vahedeta"/>
        <w:numPr>
          <w:ilvl w:val="0"/>
          <w:numId w:val="15"/>
        </w:numPr>
        <w:spacing w:line="276" w:lineRule="auto"/>
        <w:rPr>
          <w:rFonts w:asciiTheme="majorHAnsi" w:hAnsiTheme="majorHAnsi" w:cstheme="majorHAnsi"/>
          <w:lang w:val="et-EE"/>
        </w:rPr>
      </w:pPr>
      <w:r w:rsidRPr="00201312">
        <w:rPr>
          <w:rFonts w:asciiTheme="majorHAnsi" w:hAnsiTheme="majorHAnsi" w:cstheme="majorHAnsi"/>
          <w:lang w:val="et-EE"/>
        </w:rPr>
        <w:t>Hea (3);</w:t>
      </w:r>
    </w:p>
    <w:p w14:paraId="14D84614" w14:textId="77777777" w:rsidR="00047E84" w:rsidRPr="00201312" w:rsidRDefault="00047E84" w:rsidP="00047E84">
      <w:pPr>
        <w:pStyle w:val="Vahedeta"/>
        <w:numPr>
          <w:ilvl w:val="0"/>
          <w:numId w:val="15"/>
        </w:numPr>
        <w:spacing w:line="276" w:lineRule="auto"/>
        <w:rPr>
          <w:rFonts w:asciiTheme="majorHAnsi" w:hAnsiTheme="majorHAnsi" w:cstheme="majorHAnsi"/>
          <w:lang w:val="et-EE"/>
        </w:rPr>
      </w:pPr>
      <w:r w:rsidRPr="00201312">
        <w:rPr>
          <w:rFonts w:asciiTheme="majorHAnsi" w:hAnsiTheme="majorHAnsi" w:cstheme="majorHAnsi"/>
          <w:lang w:val="et-EE"/>
        </w:rPr>
        <w:t>Rahuldav-hea (2,5);</w:t>
      </w:r>
    </w:p>
    <w:p w14:paraId="4805278F" w14:textId="77777777" w:rsidR="00047E84" w:rsidRPr="00201312" w:rsidRDefault="00047E84" w:rsidP="00047E84">
      <w:pPr>
        <w:pStyle w:val="Vahedeta"/>
        <w:numPr>
          <w:ilvl w:val="0"/>
          <w:numId w:val="15"/>
        </w:numPr>
        <w:spacing w:line="276" w:lineRule="auto"/>
        <w:rPr>
          <w:rFonts w:asciiTheme="majorHAnsi" w:hAnsiTheme="majorHAnsi" w:cstheme="majorHAnsi"/>
          <w:lang w:val="et-EE"/>
        </w:rPr>
      </w:pPr>
      <w:r w:rsidRPr="00201312">
        <w:rPr>
          <w:rFonts w:asciiTheme="majorHAnsi" w:hAnsiTheme="majorHAnsi" w:cstheme="majorHAnsi"/>
          <w:lang w:val="et-EE"/>
        </w:rPr>
        <w:t>Rahuldav (2);</w:t>
      </w:r>
    </w:p>
    <w:p w14:paraId="08CB7EEE" w14:textId="77777777" w:rsidR="00047E84" w:rsidRPr="00201312" w:rsidRDefault="00047E84" w:rsidP="00047E84">
      <w:pPr>
        <w:pStyle w:val="Vahedeta"/>
        <w:numPr>
          <w:ilvl w:val="0"/>
          <w:numId w:val="15"/>
        </w:numPr>
        <w:spacing w:line="276" w:lineRule="auto"/>
        <w:rPr>
          <w:rFonts w:asciiTheme="majorHAnsi" w:hAnsiTheme="majorHAnsi" w:cstheme="majorHAnsi"/>
          <w:lang w:val="et-EE"/>
        </w:rPr>
      </w:pPr>
      <w:r w:rsidRPr="00201312">
        <w:rPr>
          <w:rFonts w:asciiTheme="majorHAnsi" w:hAnsiTheme="majorHAnsi" w:cstheme="majorHAnsi"/>
          <w:lang w:val="et-EE"/>
        </w:rPr>
        <w:t>Mitterahuldav-rahuldav (1,5);</w:t>
      </w:r>
    </w:p>
    <w:p w14:paraId="01D12C1C" w14:textId="77777777" w:rsidR="00047E84" w:rsidRPr="00201312" w:rsidRDefault="00047E84" w:rsidP="00047E84">
      <w:pPr>
        <w:pStyle w:val="Vahedeta"/>
        <w:numPr>
          <w:ilvl w:val="0"/>
          <w:numId w:val="15"/>
        </w:numPr>
        <w:spacing w:line="276" w:lineRule="auto"/>
        <w:rPr>
          <w:rFonts w:asciiTheme="majorHAnsi" w:hAnsiTheme="majorHAnsi" w:cstheme="majorHAnsi"/>
          <w:lang w:val="et-EE"/>
        </w:rPr>
      </w:pPr>
      <w:r w:rsidRPr="00201312">
        <w:rPr>
          <w:rFonts w:asciiTheme="majorHAnsi" w:hAnsiTheme="majorHAnsi" w:cstheme="majorHAnsi"/>
          <w:lang w:val="et-EE"/>
        </w:rPr>
        <w:t>Mitterahuldav (1).</w:t>
      </w:r>
    </w:p>
    <w:p w14:paraId="5095D1C3" w14:textId="77777777" w:rsidR="00047E84" w:rsidRPr="00201312" w:rsidRDefault="00047E84" w:rsidP="00047E84">
      <w:pPr>
        <w:widowControl w:val="0"/>
        <w:tabs>
          <w:tab w:val="left" w:pos="320"/>
          <w:tab w:val="left" w:pos="567"/>
          <w:tab w:val="left" w:pos="709"/>
        </w:tabs>
        <w:ind w:right="82"/>
        <w:rPr>
          <w:rFonts w:asciiTheme="majorHAnsi" w:hAnsiTheme="majorHAnsi" w:cstheme="majorHAnsi"/>
          <w:bCs/>
          <w:sz w:val="22"/>
          <w:szCs w:val="22"/>
        </w:rPr>
      </w:pPr>
    </w:p>
    <w:p w14:paraId="1E9D0A66" w14:textId="55EAEDB4" w:rsidR="00047E84" w:rsidRPr="00201312" w:rsidRDefault="002711C8" w:rsidP="00047E84">
      <w:pPr>
        <w:widowControl w:val="0"/>
        <w:tabs>
          <w:tab w:val="left" w:pos="320"/>
          <w:tab w:val="left" w:pos="567"/>
          <w:tab w:val="left" w:pos="709"/>
        </w:tabs>
        <w:ind w:left="320" w:right="82"/>
        <w:rPr>
          <w:rFonts w:asciiTheme="majorHAnsi" w:hAnsiTheme="majorHAnsi" w:cstheme="majorHAnsi"/>
          <w:bCs/>
          <w:iCs/>
          <w:sz w:val="22"/>
          <w:szCs w:val="22"/>
        </w:rPr>
      </w:pPr>
      <w:r>
        <w:rPr>
          <w:rFonts w:asciiTheme="majorHAnsi" w:hAnsiTheme="majorHAnsi" w:cstheme="majorHAnsi"/>
          <w:bCs/>
          <w:sz w:val="22"/>
          <w:szCs w:val="22"/>
        </w:rPr>
        <w:t>3</w:t>
      </w:r>
      <w:r w:rsidR="00047E84" w:rsidRPr="00201312">
        <w:rPr>
          <w:rFonts w:asciiTheme="majorHAnsi" w:hAnsiTheme="majorHAnsi" w:cstheme="majorHAnsi"/>
          <w:bCs/>
          <w:sz w:val="22"/>
          <w:szCs w:val="22"/>
        </w:rPr>
        <w:t xml:space="preserve">.2.2. Hindeid antakse </w:t>
      </w:r>
      <w:r w:rsidR="00A7048A" w:rsidRPr="00201312">
        <w:rPr>
          <w:rFonts w:asciiTheme="majorHAnsi" w:hAnsiTheme="majorHAnsi" w:cstheme="majorHAnsi"/>
          <w:bCs/>
          <w:sz w:val="22"/>
          <w:szCs w:val="22"/>
        </w:rPr>
        <w:t>astmega 0,5</w:t>
      </w:r>
      <w:r w:rsidR="00047E84" w:rsidRPr="00201312">
        <w:rPr>
          <w:rFonts w:asciiTheme="majorHAnsi" w:hAnsiTheme="majorHAnsi" w:cstheme="majorHAnsi"/>
          <w:bCs/>
          <w:sz w:val="22"/>
          <w:szCs w:val="22"/>
        </w:rPr>
        <w:t>.</w:t>
      </w:r>
    </w:p>
    <w:p w14:paraId="09A4AC65" w14:textId="77777777" w:rsidR="00047E84" w:rsidRPr="00201312" w:rsidRDefault="00047E84" w:rsidP="00047E84">
      <w:pPr>
        <w:pStyle w:val="Vahedeta"/>
        <w:spacing w:line="276" w:lineRule="auto"/>
        <w:rPr>
          <w:rFonts w:asciiTheme="majorHAnsi" w:hAnsiTheme="majorHAnsi" w:cstheme="majorHAnsi"/>
          <w:lang w:val="et-EE"/>
        </w:rPr>
      </w:pPr>
    </w:p>
    <w:p w14:paraId="0D766128" w14:textId="5AB2C338" w:rsidR="00047E84" w:rsidRPr="00201312" w:rsidRDefault="00047E84" w:rsidP="00047E84">
      <w:pPr>
        <w:pStyle w:val="Loendilik"/>
        <w:widowControl w:val="0"/>
        <w:numPr>
          <w:ilvl w:val="1"/>
          <w:numId w:val="5"/>
        </w:numPr>
        <w:tabs>
          <w:tab w:val="left" w:pos="320"/>
          <w:tab w:val="left" w:pos="567"/>
          <w:tab w:val="left" w:pos="709"/>
        </w:tabs>
        <w:ind w:right="82"/>
        <w:rPr>
          <w:rFonts w:asciiTheme="majorHAnsi" w:hAnsiTheme="majorHAnsi" w:cstheme="majorHAnsi"/>
          <w:bCs/>
          <w:sz w:val="22"/>
          <w:szCs w:val="22"/>
        </w:rPr>
      </w:pPr>
      <w:r w:rsidRPr="00201312">
        <w:rPr>
          <w:rFonts w:asciiTheme="majorHAnsi" w:hAnsiTheme="majorHAnsi" w:cstheme="majorHAnsi"/>
          <w:bCs/>
          <w:sz w:val="22"/>
          <w:szCs w:val="22"/>
        </w:rPr>
        <w:t>Hinnete tõlgendus:</w:t>
      </w:r>
    </w:p>
    <w:p w14:paraId="1179F36E" w14:textId="7E205A02" w:rsidR="00047E84" w:rsidRPr="00201312" w:rsidRDefault="00047E84" w:rsidP="00047E84">
      <w:pPr>
        <w:pStyle w:val="Loendilik"/>
        <w:numPr>
          <w:ilvl w:val="0"/>
          <w:numId w:val="3"/>
        </w:numPr>
        <w:ind w:left="785"/>
        <w:rPr>
          <w:rFonts w:asciiTheme="majorHAnsi" w:hAnsiTheme="majorHAnsi" w:cstheme="majorHAnsi"/>
          <w:sz w:val="22"/>
          <w:szCs w:val="22"/>
        </w:rPr>
      </w:pPr>
      <w:r w:rsidRPr="00201312">
        <w:rPr>
          <w:rFonts w:asciiTheme="majorHAnsi" w:hAnsiTheme="majorHAnsi" w:cstheme="majorHAnsi"/>
          <w:sz w:val="22"/>
          <w:szCs w:val="22"/>
          <w:lang w:eastAsia="et-EE"/>
        </w:rPr>
        <w:t>Mitterahuldav (1) – taotluses on hindamiskriteeriumi mitmeid aspekte käsitletud ebapiisavalt ja/või selles on arvukalt nõrkusi.</w:t>
      </w:r>
    </w:p>
    <w:p w14:paraId="0E7C89C6" w14:textId="77777777" w:rsidR="00047E84" w:rsidRPr="00201312" w:rsidRDefault="00047E84" w:rsidP="00047E84">
      <w:pPr>
        <w:pStyle w:val="Loendilik"/>
        <w:numPr>
          <w:ilvl w:val="0"/>
          <w:numId w:val="3"/>
        </w:numPr>
        <w:ind w:left="785"/>
        <w:rPr>
          <w:rFonts w:asciiTheme="majorHAnsi" w:hAnsiTheme="majorHAnsi" w:cstheme="majorHAnsi"/>
          <w:sz w:val="22"/>
          <w:szCs w:val="22"/>
        </w:rPr>
      </w:pPr>
      <w:r w:rsidRPr="00201312">
        <w:rPr>
          <w:rFonts w:asciiTheme="majorHAnsi" w:hAnsiTheme="majorHAnsi" w:cstheme="majorHAnsi"/>
          <w:sz w:val="22"/>
          <w:szCs w:val="22"/>
          <w:lang w:eastAsia="et-EE"/>
        </w:rPr>
        <w:t>Rahuldav (2) – taotluses on hindamiskriteeriumide enamik aspekte käsitletud väga üldiselt ning selles esineb märkimisväärseid nõrkusi. Taotluse parandamiseks oleks vaja olulisi muudatusi ja täpsustusi.</w:t>
      </w:r>
    </w:p>
    <w:p w14:paraId="5ABE16FE" w14:textId="77777777" w:rsidR="00047E84" w:rsidRPr="00201312" w:rsidRDefault="00047E84" w:rsidP="00047E84">
      <w:pPr>
        <w:pStyle w:val="Loendilik"/>
        <w:numPr>
          <w:ilvl w:val="0"/>
          <w:numId w:val="3"/>
        </w:numPr>
        <w:ind w:left="785"/>
        <w:rPr>
          <w:rFonts w:asciiTheme="majorHAnsi" w:hAnsiTheme="majorHAnsi" w:cstheme="majorHAnsi"/>
          <w:sz w:val="22"/>
          <w:szCs w:val="22"/>
        </w:rPr>
      </w:pPr>
      <w:r w:rsidRPr="00201312">
        <w:rPr>
          <w:rFonts w:asciiTheme="majorHAnsi" w:hAnsiTheme="majorHAnsi" w:cstheme="majorHAnsi"/>
          <w:sz w:val="22"/>
          <w:szCs w:val="22"/>
          <w:lang w:eastAsia="et-EE"/>
        </w:rPr>
        <w:t>Hea (3) – taotluses on hindamiskriteeriumide enamik olulisi aspekte käsitletud hästi, ent esineb mitmeid puudusi. Mitmed olulised aspektid vajanuks põhjalikumat ja selgemat käsitlemist. Korralik, ent mitmete küsitavustega uurimisprojekt.</w:t>
      </w:r>
    </w:p>
    <w:p w14:paraId="4984F29A" w14:textId="77777777" w:rsidR="00047E84" w:rsidRPr="00201312" w:rsidRDefault="00047E84" w:rsidP="00047E84">
      <w:pPr>
        <w:pStyle w:val="Loendilik"/>
        <w:numPr>
          <w:ilvl w:val="0"/>
          <w:numId w:val="3"/>
        </w:numPr>
        <w:ind w:left="785"/>
        <w:rPr>
          <w:rFonts w:asciiTheme="majorHAnsi" w:hAnsiTheme="majorHAnsi" w:cstheme="majorHAnsi"/>
          <w:sz w:val="22"/>
          <w:szCs w:val="22"/>
        </w:rPr>
      </w:pPr>
      <w:r w:rsidRPr="00201312">
        <w:rPr>
          <w:rFonts w:asciiTheme="majorHAnsi" w:hAnsiTheme="majorHAnsi" w:cstheme="majorHAnsi"/>
          <w:sz w:val="22"/>
          <w:szCs w:val="22"/>
          <w:lang w:eastAsia="et-EE"/>
        </w:rPr>
        <w:t xml:space="preserve">Väga hea (4) – taotluses on hindamiskriteeriumide enamik olulisi aspekte käsitletud väga hästi ning võib esineda vaid üksikuid puudusi või küsitavusi. Soovitatavad oleksid vähesed muudatused. </w:t>
      </w:r>
      <w:r w:rsidRPr="00201312">
        <w:rPr>
          <w:rFonts w:asciiTheme="majorHAnsi" w:hAnsiTheme="majorHAnsi" w:cstheme="majorHAnsi"/>
          <w:sz w:val="22"/>
          <w:szCs w:val="22"/>
        </w:rPr>
        <w:t>Taotlus on rahvusvahelises võrdluses konkurentsivõimeline.</w:t>
      </w:r>
    </w:p>
    <w:p w14:paraId="0C5BE01B" w14:textId="77777777" w:rsidR="00047E84" w:rsidRPr="00201312" w:rsidRDefault="00047E84" w:rsidP="00047E84">
      <w:pPr>
        <w:pStyle w:val="Loendilik"/>
        <w:numPr>
          <w:ilvl w:val="0"/>
          <w:numId w:val="3"/>
        </w:numPr>
        <w:ind w:left="785"/>
        <w:rPr>
          <w:rFonts w:asciiTheme="majorHAnsi" w:hAnsiTheme="majorHAnsi" w:cstheme="majorHAnsi"/>
          <w:sz w:val="22"/>
          <w:szCs w:val="22"/>
        </w:rPr>
      </w:pPr>
      <w:r w:rsidRPr="00201312">
        <w:rPr>
          <w:rFonts w:asciiTheme="majorHAnsi" w:hAnsiTheme="majorHAnsi" w:cstheme="majorHAnsi"/>
          <w:sz w:val="22"/>
          <w:szCs w:val="22"/>
          <w:lang w:eastAsia="et-EE"/>
        </w:rPr>
        <w:t xml:space="preserve">Suurepärane (5) – taotlus on silmapaistvalt hästi koostatud ning vastab hindamiskriteeriumide kõikidele alakriteeriumidele parimal võimalikul moel. </w:t>
      </w:r>
      <w:r w:rsidRPr="00201312">
        <w:rPr>
          <w:rFonts w:asciiTheme="majorHAnsi" w:hAnsiTheme="majorHAnsi" w:cstheme="majorHAnsi"/>
          <w:sz w:val="22"/>
          <w:szCs w:val="22"/>
        </w:rPr>
        <w:t xml:space="preserve">Taotlus on rahvusvahelises võrdluses konkurentsivõimeline. </w:t>
      </w:r>
      <w:r w:rsidRPr="00201312">
        <w:rPr>
          <w:rFonts w:asciiTheme="majorHAnsi" w:hAnsiTheme="majorHAnsi" w:cstheme="majorHAnsi"/>
          <w:sz w:val="22"/>
          <w:szCs w:val="22"/>
          <w:lang w:eastAsia="et-EE"/>
        </w:rPr>
        <w:t>Erakordselt tugev taotlus kõigis selle aspektides. Suurepärane hinne on erakordne ning vajab sellisena eraldi põhjendamist.</w:t>
      </w:r>
    </w:p>
    <w:p w14:paraId="03AB185D" w14:textId="77777777" w:rsidR="00047E84" w:rsidRPr="00201312" w:rsidRDefault="00047E84" w:rsidP="00047E84">
      <w:pPr>
        <w:rPr>
          <w:rFonts w:asciiTheme="majorHAnsi" w:hAnsiTheme="majorHAnsi" w:cstheme="majorHAnsi"/>
          <w:bCs/>
          <w:sz w:val="22"/>
          <w:szCs w:val="22"/>
        </w:rPr>
      </w:pPr>
    </w:p>
    <w:p w14:paraId="456309A9" w14:textId="77777777" w:rsidR="00AA5FB8" w:rsidRPr="00201312" w:rsidRDefault="00AA5FB8" w:rsidP="00AA5FB8">
      <w:pPr>
        <w:pStyle w:val="Loendilik"/>
        <w:ind w:left="930"/>
        <w:rPr>
          <w:rFonts w:asciiTheme="majorHAnsi" w:hAnsiTheme="majorHAnsi" w:cstheme="majorHAnsi"/>
          <w:bCs/>
          <w:sz w:val="22"/>
          <w:szCs w:val="22"/>
        </w:rPr>
      </w:pPr>
    </w:p>
    <w:p w14:paraId="037675D6" w14:textId="5148FB36" w:rsidR="00AA5FB8" w:rsidRPr="00201312" w:rsidRDefault="001B545E" w:rsidP="05731276">
      <w:pPr>
        <w:pStyle w:val="Loendilik"/>
        <w:numPr>
          <w:ilvl w:val="0"/>
          <w:numId w:val="5"/>
        </w:numPr>
        <w:rPr>
          <w:rFonts w:asciiTheme="majorHAnsi" w:hAnsiTheme="majorHAnsi" w:cstheme="majorBidi"/>
          <w:b/>
          <w:bCs/>
          <w:sz w:val="22"/>
          <w:szCs w:val="22"/>
        </w:rPr>
      </w:pPr>
      <w:r w:rsidRPr="00201312">
        <w:rPr>
          <w:rFonts w:asciiTheme="majorHAnsi" w:hAnsiTheme="majorHAnsi" w:cstheme="majorBidi"/>
          <w:b/>
          <w:bCs/>
          <w:sz w:val="22"/>
          <w:szCs w:val="22"/>
        </w:rPr>
        <w:t>P</w:t>
      </w:r>
      <w:r w:rsidR="00AA5FB8" w:rsidRPr="00201312">
        <w:rPr>
          <w:rFonts w:asciiTheme="majorHAnsi" w:hAnsiTheme="majorHAnsi" w:cstheme="majorBidi"/>
          <w:b/>
          <w:bCs/>
          <w:sz w:val="22"/>
          <w:szCs w:val="22"/>
        </w:rPr>
        <w:t xml:space="preserve">aremusjärjestuse moodustamise alused </w:t>
      </w:r>
    </w:p>
    <w:p w14:paraId="7631A17F" w14:textId="78A71C4F" w:rsidR="001B545E" w:rsidRPr="00201312" w:rsidRDefault="001B545E" w:rsidP="001B545E">
      <w:pPr>
        <w:pStyle w:val="Loendilik"/>
        <w:numPr>
          <w:ilvl w:val="1"/>
          <w:numId w:val="5"/>
        </w:numPr>
        <w:rPr>
          <w:rFonts w:asciiTheme="majorHAnsi" w:hAnsiTheme="majorHAnsi" w:cstheme="majorHAnsi"/>
          <w:bCs/>
          <w:sz w:val="22"/>
          <w:szCs w:val="22"/>
        </w:rPr>
      </w:pPr>
      <w:r w:rsidRPr="00201312">
        <w:rPr>
          <w:rFonts w:asciiTheme="majorHAnsi" w:hAnsiTheme="majorHAnsi" w:cstheme="majorHAnsi"/>
          <w:bCs/>
          <w:sz w:val="22"/>
          <w:szCs w:val="22"/>
        </w:rPr>
        <w:t xml:space="preserve">Hindamiskomisjon </w:t>
      </w:r>
      <w:r w:rsidR="00BF13E3" w:rsidRPr="00201312">
        <w:rPr>
          <w:rFonts w:asciiTheme="majorHAnsi" w:hAnsiTheme="majorHAnsi" w:cstheme="majorHAnsi"/>
          <w:bCs/>
          <w:sz w:val="22"/>
          <w:szCs w:val="22"/>
        </w:rPr>
        <w:t>kinnitab lõpphinnangute</w:t>
      </w:r>
      <w:r w:rsidRPr="00201312">
        <w:rPr>
          <w:rFonts w:asciiTheme="majorHAnsi" w:hAnsiTheme="majorHAnsi" w:cstheme="majorHAnsi"/>
          <w:bCs/>
          <w:sz w:val="22"/>
          <w:szCs w:val="22"/>
        </w:rPr>
        <w:t xml:space="preserve">  alusel taotluste paremusjärjestuse</w:t>
      </w:r>
      <w:r w:rsidR="00BF13E3" w:rsidRPr="00201312">
        <w:rPr>
          <w:rFonts w:asciiTheme="majorHAnsi" w:hAnsiTheme="majorHAnsi" w:cstheme="majorHAnsi"/>
          <w:bCs/>
          <w:sz w:val="22"/>
          <w:szCs w:val="22"/>
        </w:rPr>
        <w:t>d</w:t>
      </w:r>
      <w:r w:rsidRPr="00201312">
        <w:rPr>
          <w:rFonts w:asciiTheme="majorHAnsi" w:hAnsiTheme="majorHAnsi" w:cstheme="majorHAnsi"/>
          <w:bCs/>
          <w:sz w:val="22"/>
          <w:szCs w:val="22"/>
        </w:rPr>
        <w:t xml:space="preserve">. </w:t>
      </w:r>
    </w:p>
    <w:p w14:paraId="3DE0AD62" w14:textId="41FFC1A5" w:rsidR="001B545E" w:rsidRPr="00201312" w:rsidRDefault="00611A07" w:rsidP="05731276">
      <w:pPr>
        <w:pStyle w:val="Loendilik"/>
        <w:numPr>
          <w:ilvl w:val="1"/>
          <w:numId w:val="5"/>
        </w:numPr>
        <w:rPr>
          <w:rFonts w:asciiTheme="majorHAnsi" w:hAnsiTheme="majorHAnsi" w:cstheme="majorBidi"/>
          <w:sz w:val="22"/>
          <w:szCs w:val="22"/>
        </w:rPr>
      </w:pPr>
      <w:r w:rsidRPr="00201312">
        <w:rPr>
          <w:rFonts w:asciiTheme="majorHAnsi" w:hAnsiTheme="majorHAnsi" w:cstheme="majorBidi"/>
          <w:sz w:val="22"/>
          <w:szCs w:val="22"/>
        </w:rPr>
        <w:t>P</w:t>
      </w:r>
      <w:r w:rsidR="001B545E" w:rsidRPr="00201312">
        <w:rPr>
          <w:rFonts w:asciiTheme="majorHAnsi" w:hAnsiTheme="majorHAnsi" w:cstheme="majorBidi"/>
          <w:sz w:val="22"/>
          <w:szCs w:val="22"/>
        </w:rPr>
        <w:t>aremusjärjestused moodustatakse</w:t>
      </w:r>
      <w:r w:rsidR="00C116CA" w:rsidRPr="00201312">
        <w:rPr>
          <w:rFonts w:asciiTheme="majorHAnsi" w:hAnsiTheme="majorHAnsi" w:cstheme="majorBidi"/>
          <w:sz w:val="22"/>
          <w:szCs w:val="22"/>
        </w:rPr>
        <w:t xml:space="preserve"> </w:t>
      </w:r>
      <w:r w:rsidR="00EE6B02" w:rsidRPr="00201312">
        <w:rPr>
          <w:rFonts w:asciiTheme="majorHAnsi" w:hAnsiTheme="majorHAnsi" w:cstheme="majorBidi"/>
          <w:sz w:val="22"/>
          <w:szCs w:val="22"/>
        </w:rPr>
        <w:t>iga toetuse mahu kohta eraldi</w:t>
      </w:r>
      <w:r w:rsidR="0006483C" w:rsidRPr="00201312">
        <w:rPr>
          <w:rFonts w:asciiTheme="majorHAnsi" w:hAnsiTheme="majorHAnsi" w:cstheme="majorBidi"/>
          <w:sz w:val="22"/>
          <w:szCs w:val="22"/>
        </w:rPr>
        <w:t>.</w:t>
      </w:r>
      <w:r w:rsidRPr="00201312">
        <w:rPr>
          <w:rFonts w:asciiTheme="majorHAnsi" w:hAnsiTheme="majorHAnsi" w:cstheme="majorBidi"/>
          <w:sz w:val="22"/>
          <w:szCs w:val="22"/>
        </w:rPr>
        <w:t xml:space="preserve"> </w:t>
      </w:r>
    </w:p>
    <w:p w14:paraId="161EBB5F" w14:textId="77777777" w:rsidR="00BC4110" w:rsidRPr="00BC4110" w:rsidRDefault="00AA5FB8" w:rsidP="00BC4110">
      <w:pPr>
        <w:pStyle w:val="Loendilik"/>
        <w:numPr>
          <w:ilvl w:val="1"/>
          <w:numId w:val="5"/>
        </w:numPr>
        <w:rPr>
          <w:rFonts w:asciiTheme="majorHAnsi" w:hAnsiTheme="majorHAnsi" w:cstheme="majorHAnsi"/>
          <w:bCs/>
          <w:sz w:val="22"/>
          <w:szCs w:val="22"/>
        </w:rPr>
      </w:pPr>
      <w:r w:rsidRPr="00201312">
        <w:rPr>
          <w:rFonts w:asciiTheme="majorHAnsi" w:hAnsiTheme="majorHAnsi" w:cstheme="majorHAnsi"/>
          <w:bCs/>
          <w:sz w:val="22"/>
          <w:szCs w:val="22"/>
        </w:rPr>
        <w:t xml:space="preserve">Punktide kogusumma saamiseks summeeritakse </w:t>
      </w:r>
      <w:r w:rsidR="001B545E" w:rsidRPr="00201312">
        <w:rPr>
          <w:rFonts w:asciiTheme="majorHAnsi" w:hAnsiTheme="majorHAnsi" w:cstheme="majorHAnsi"/>
          <w:bCs/>
          <w:sz w:val="22"/>
          <w:szCs w:val="22"/>
        </w:rPr>
        <w:t>hindamis</w:t>
      </w:r>
      <w:r w:rsidRPr="00201312">
        <w:rPr>
          <w:rFonts w:asciiTheme="majorHAnsi" w:hAnsiTheme="majorHAnsi" w:cstheme="majorHAnsi"/>
          <w:bCs/>
          <w:sz w:val="22"/>
          <w:szCs w:val="22"/>
        </w:rPr>
        <w:t xml:space="preserve">kriteeriumi </w:t>
      </w:r>
      <w:r w:rsidR="00B926E4" w:rsidRPr="00201312">
        <w:rPr>
          <w:rFonts w:asciiTheme="majorHAnsi" w:hAnsiTheme="majorHAnsi" w:cstheme="majorHAnsi"/>
          <w:bCs/>
          <w:sz w:val="22"/>
          <w:szCs w:val="22"/>
        </w:rPr>
        <w:t xml:space="preserve">koefitsiendiga </w:t>
      </w:r>
      <w:r w:rsidRPr="00201312">
        <w:rPr>
          <w:rFonts w:asciiTheme="majorHAnsi" w:hAnsiTheme="majorHAnsi" w:cstheme="majorHAnsi"/>
          <w:bCs/>
          <w:sz w:val="22"/>
          <w:szCs w:val="22"/>
        </w:rPr>
        <w:t xml:space="preserve">korrutatud </w:t>
      </w:r>
      <w:r w:rsidR="001B545E" w:rsidRPr="00201312">
        <w:rPr>
          <w:rFonts w:asciiTheme="majorHAnsi" w:hAnsiTheme="majorHAnsi" w:cstheme="majorHAnsi"/>
          <w:bCs/>
          <w:sz w:val="22"/>
          <w:szCs w:val="22"/>
        </w:rPr>
        <w:t>hindamis</w:t>
      </w:r>
      <w:r w:rsidRPr="00201312">
        <w:rPr>
          <w:rFonts w:asciiTheme="majorHAnsi" w:hAnsiTheme="majorHAnsi" w:cstheme="majorHAnsi"/>
          <w:bCs/>
          <w:sz w:val="22"/>
          <w:szCs w:val="22"/>
        </w:rPr>
        <w:t xml:space="preserve">kriteeriumide </w:t>
      </w:r>
      <w:r w:rsidR="000B1F54" w:rsidRPr="00201312">
        <w:rPr>
          <w:rFonts w:asciiTheme="majorHAnsi" w:hAnsiTheme="majorHAnsi" w:cstheme="majorHAnsi"/>
          <w:bCs/>
          <w:sz w:val="22"/>
          <w:szCs w:val="22"/>
        </w:rPr>
        <w:t>hin</w:t>
      </w:r>
      <w:r w:rsidR="003A1436" w:rsidRPr="00201312">
        <w:rPr>
          <w:rFonts w:asciiTheme="majorHAnsi" w:hAnsiTheme="majorHAnsi" w:cstheme="majorHAnsi"/>
          <w:bCs/>
          <w:sz w:val="22"/>
          <w:szCs w:val="22"/>
        </w:rPr>
        <w:t>ded</w:t>
      </w:r>
      <w:r w:rsidRPr="00201312">
        <w:rPr>
          <w:rFonts w:asciiTheme="majorHAnsi" w:hAnsiTheme="majorHAnsi" w:cstheme="majorHAnsi"/>
          <w:bCs/>
          <w:sz w:val="22"/>
          <w:szCs w:val="22"/>
        </w:rPr>
        <w:t xml:space="preserve">. 1. ja 2. </w:t>
      </w:r>
      <w:r w:rsidR="00680FFB" w:rsidRPr="00201312">
        <w:rPr>
          <w:rFonts w:asciiTheme="majorHAnsi" w:hAnsiTheme="majorHAnsi" w:cstheme="majorHAnsi"/>
          <w:bCs/>
          <w:sz w:val="22"/>
          <w:szCs w:val="22"/>
        </w:rPr>
        <w:t>hindamis</w:t>
      </w:r>
      <w:r w:rsidRPr="00201312">
        <w:rPr>
          <w:rFonts w:asciiTheme="majorHAnsi" w:hAnsiTheme="majorHAnsi" w:cstheme="majorHAnsi"/>
          <w:bCs/>
          <w:sz w:val="22"/>
          <w:szCs w:val="22"/>
        </w:rPr>
        <w:t xml:space="preserve">kriteeriumi </w:t>
      </w:r>
      <w:r w:rsidR="008C0E12" w:rsidRPr="00201312">
        <w:rPr>
          <w:rFonts w:asciiTheme="majorHAnsi" w:hAnsiTheme="majorHAnsi" w:cstheme="majorHAnsi"/>
          <w:bCs/>
          <w:sz w:val="22"/>
          <w:szCs w:val="22"/>
        </w:rPr>
        <w:t xml:space="preserve">hinne </w:t>
      </w:r>
      <w:r w:rsidRPr="00201312">
        <w:rPr>
          <w:rFonts w:asciiTheme="majorHAnsi" w:hAnsiTheme="majorHAnsi" w:cstheme="majorHAnsi"/>
          <w:bCs/>
          <w:sz w:val="22"/>
          <w:szCs w:val="22"/>
        </w:rPr>
        <w:t xml:space="preserve">korrutatakse koefitsiendiga 0,3 ning 3. </w:t>
      </w:r>
      <w:r w:rsidR="00680FFB" w:rsidRPr="00201312">
        <w:rPr>
          <w:rFonts w:asciiTheme="majorHAnsi" w:hAnsiTheme="majorHAnsi" w:cstheme="majorHAnsi"/>
          <w:bCs/>
          <w:sz w:val="22"/>
          <w:szCs w:val="22"/>
        </w:rPr>
        <w:t>hindamis</w:t>
      </w:r>
      <w:r w:rsidRPr="00201312">
        <w:rPr>
          <w:rFonts w:asciiTheme="majorHAnsi" w:hAnsiTheme="majorHAnsi" w:cstheme="majorHAnsi"/>
          <w:bCs/>
          <w:sz w:val="22"/>
          <w:szCs w:val="22"/>
        </w:rPr>
        <w:t xml:space="preserve">kriteeriumi </w:t>
      </w:r>
      <w:r w:rsidR="008C0E12" w:rsidRPr="00201312">
        <w:rPr>
          <w:rFonts w:asciiTheme="majorHAnsi" w:hAnsiTheme="majorHAnsi" w:cstheme="majorHAnsi"/>
          <w:bCs/>
          <w:sz w:val="22"/>
          <w:szCs w:val="22"/>
        </w:rPr>
        <w:t xml:space="preserve">hinne </w:t>
      </w:r>
      <w:r w:rsidRPr="00201312">
        <w:rPr>
          <w:rFonts w:asciiTheme="majorHAnsi" w:hAnsiTheme="majorHAnsi" w:cstheme="majorHAnsi"/>
          <w:bCs/>
          <w:sz w:val="22"/>
          <w:szCs w:val="22"/>
        </w:rPr>
        <w:t>koefitsiendiga 0,</w:t>
      </w:r>
      <w:r w:rsidR="00F95D65" w:rsidRPr="00201312">
        <w:rPr>
          <w:rFonts w:asciiTheme="majorHAnsi" w:hAnsiTheme="majorHAnsi" w:cstheme="majorHAnsi"/>
          <w:bCs/>
          <w:sz w:val="22"/>
          <w:szCs w:val="22"/>
        </w:rPr>
        <w:t>4</w:t>
      </w:r>
      <w:r w:rsidRPr="00201312">
        <w:rPr>
          <w:rFonts w:asciiTheme="majorHAnsi" w:hAnsiTheme="majorHAnsi" w:cstheme="majorHAnsi"/>
          <w:bCs/>
          <w:sz w:val="22"/>
          <w:szCs w:val="22"/>
        </w:rPr>
        <w:t>.</w:t>
      </w:r>
      <w:r w:rsidR="00BC4110">
        <w:rPr>
          <w:rFonts w:asciiTheme="majorHAnsi" w:hAnsiTheme="majorHAnsi" w:cstheme="majorHAnsi"/>
          <w:bCs/>
          <w:sz w:val="22"/>
          <w:szCs w:val="22"/>
        </w:rPr>
        <w:t xml:space="preserve"> </w:t>
      </w:r>
      <w:r w:rsidR="00BC4110" w:rsidRPr="00BC4110">
        <w:rPr>
          <w:rFonts w:asciiTheme="majorHAnsi" w:hAnsiTheme="majorHAnsi" w:cstheme="majorHAnsi"/>
          <w:bCs/>
          <w:sz w:val="22"/>
          <w:szCs w:val="22"/>
        </w:rPr>
        <w:t>Taotlustele, mis saavad alakriteeriumis 3.2</w:t>
      </w:r>
    </w:p>
    <w:p w14:paraId="72933342" w14:textId="1DE4673C" w:rsidR="00AA5FB8" w:rsidRPr="00201312" w:rsidRDefault="00BC4110" w:rsidP="00BC4110">
      <w:pPr>
        <w:pStyle w:val="Loendilik"/>
        <w:ind w:left="574"/>
        <w:rPr>
          <w:rFonts w:asciiTheme="majorHAnsi" w:hAnsiTheme="majorHAnsi" w:cstheme="majorHAnsi"/>
          <w:bCs/>
          <w:sz w:val="22"/>
          <w:szCs w:val="22"/>
        </w:rPr>
      </w:pPr>
      <w:r w:rsidRPr="00BC4110">
        <w:rPr>
          <w:rFonts w:asciiTheme="majorHAnsi" w:hAnsiTheme="majorHAnsi" w:cstheme="majorHAnsi"/>
          <w:bCs/>
          <w:sz w:val="22"/>
          <w:szCs w:val="22"/>
        </w:rPr>
        <w:t xml:space="preserve">retsensentidelt hinnangu „jah“, antakse </w:t>
      </w:r>
      <w:r w:rsidR="00A6372E">
        <w:rPr>
          <w:rFonts w:asciiTheme="majorHAnsi" w:hAnsiTheme="majorHAnsi" w:cstheme="majorHAnsi"/>
          <w:bCs/>
          <w:sz w:val="22"/>
          <w:szCs w:val="22"/>
        </w:rPr>
        <w:t>pool (0,5)</w:t>
      </w:r>
      <w:r w:rsidRPr="00BC4110">
        <w:rPr>
          <w:rFonts w:asciiTheme="majorHAnsi" w:hAnsiTheme="majorHAnsi" w:cstheme="majorHAnsi"/>
          <w:bCs/>
          <w:sz w:val="22"/>
          <w:szCs w:val="22"/>
        </w:rPr>
        <w:t xml:space="preserve"> lisapunkt</w:t>
      </w:r>
      <w:r w:rsidR="00A6372E">
        <w:rPr>
          <w:rFonts w:asciiTheme="majorHAnsi" w:hAnsiTheme="majorHAnsi" w:cstheme="majorHAnsi"/>
          <w:bCs/>
          <w:sz w:val="22"/>
          <w:szCs w:val="22"/>
        </w:rPr>
        <w:t>i</w:t>
      </w:r>
      <w:r w:rsidRPr="00BC4110">
        <w:rPr>
          <w:rFonts w:asciiTheme="majorHAnsi" w:hAnsiTheme="majorHAnsi" w:cstheme="majorHAnsi"/>
          <w:bCs/>
          <w:sz w:val="22"/>
          <w:szCs w:val="22"/>
        </w:rPr>
        <w:t>. Punktide kogusumma võib koos</w:t>
      </w:r>
      <w:r>
        <w:rPr>
          <w:rFonts w:asciiTheme="majorHAnsi" w:hAnsiTheme="majorHAnsi" w:cstheme="majorHAnsi"/>
          <w:bCs/>
          <w:sz w:val="22"/>
          <w:szCs w:val="22"/>
        </w:rPr>
        <w:t xml:space="preserve"> </w:t>
      </w:r>
      <w:r w:rsidRPr="00BC4110">
        <w:rPr>
          <w:rFonts w:asciiTheme="majorHAnsi" w:hAnsiTheme="majorHAnsi" w:cstheme="majorHAnsi"/>
          <w:bCs/>
          <w:sz w:val="22"/>
          <w:szCs w:val="22"/>
        </w:rPr>
        <w:t xml:space="preserve">lisapunktiga olla kuni </w:t>
      </w:r>
      <w:r w:rsidR="00A6372E">
        <w:rPr>
          <w:rFonts w:asciiTheme="majorHAnsi" w:hAnsiTheme="majorHAnsi" w:cstheme="majorHAnsi"/>
          <w:bCs/>
          <w:sz w:val="22"/>
          <w:szCs w:val="22"/>
        </w:rPr>
        <w:t>5,5</w:t>
      </w:r>
      <w:r w:rsidRPr="00BC4110">
        <w:rPr>
          <w:rFonts w:asciiTheme="majorHAnsi" w:hAnsiTheme="majorHAnsi" w:cstheme="majorHAnsi"/>
          <w:bCs/>
          <w:sz w:val="22"/>
          <w:szCs w:val="22"/>
        </w:rPr>
        <w:t xml:space="preserve"> punkti, punktid ümardatakse ühe komakohani.</w:t>
      </w:r>
    </w:p>
    <w:p w14:paraId="067F6095" w14:textId="790F0D36" w:rsidR="00AA5FB8" w:rsidRPr="00201312" w:rsidRDefault="00AA5FB8" w:rsidP="00AA5FB8">
      <w:pPr>
        <w:pStyle w:val="Loendilik"/>
        <w:numPr>
          <w:ilvl w:val="1"/>
          <w:numId w:val="5"/>
        </w:numPr>
        <w:rPr>
          <w:rFonts w:asciiTheme="majorHAnsi" w:hAnsiTheme="majorHAnsi" w:cstheme="majorHAnsi"/>
          <w:bCs/>
          <w:sz w:val="22"/>
          <w:szCs w:val="22"/>
        </w:rPr>
      </w:pPr>
      <w:r w:rsidRPr="00201312">
        <w:rPr>
          <w:rFonts w:asciiTheme="majorHAnsi" w:hAnsiTheme="majorHAnsi" w:cstheme="majorHAnsi"/>
          <w:bCs/>
          <w:sz w:val="22"/>
          <w:szCs w:val="22"/>
        </w:rPr>
        <w:lastRenderedPageBreak/>
        <w:t xml:space="preserve">Paremusjärjestusse seatakse taotlused, mille 1., 2. ja 3. </w:t>
      </w:r>
      <w:r w:rsidR="00680FFB" w:rsidRPr="00201312">
        <w:rPr>
          <w:rFonts w:asciiTheme="majorHAnsi" w:hAnsiTheme="majorHAnsi" w:cstheme="majorHAnsi"/>
          <w:bCs/>
          <w:sz w:val="22"/>
          <w:szCs w:val="22"/>
        </w:rPr>
        <w:t>hindamis</w:t>
      </w:r>
      <w:r w:rsidRPr="00201312">
        <w:rPr>
          <w:rFonts w:asciiTheme="majorHAnsi" w:hAnsiTheme="majorHAnsi" w:cstheme="majorHAnsi"/>
          <w:bCs/>
          <w:sz w:val="22"/>
          <w:szCs w:val="22"/>
        </w:rPr>
        <w:t xml:space="preserve">kriteeriumi </w:t>
      </w:r>
      <w:r w:rsidR="0001285E" w:rsidRPr="00201312">
        <w:rPr>
          <w:rFonts w:asciiTheme="majorHAnsi" w:hAnsiTheme="majorHAnsi" w:cstheme="majorHAnsi"/>
          <w:bCs/>
          <w:sz w:val="22"/>
          <w:szCs w:val="22"/>
        </w:rPr>
        <w:t>hinne</w:t>
      </w:r>
      <w:r w:rsidRPr="00201312">
        <w:rPr>
          <w:rFonts w:asciiTheme="majorHAnsi" w:hAnsiTheme="majorHAnsi" w:cstheme="majorHAnsi"/>
          <w:bCs/>
          <w:sz w:val="22"/>
          <w:szCs w:val="22"/>
        </w:rPr>
        <w:t xml:space="preserve"> on</w:t>
      </w:r>
      <w:r w:rsidR="001F30A9" w:rsidRPr="00201312">
        <w:rPr>
          <w:rFonts w:asciiTheme="majorHAnsi" w:hAnsiTheme="majorHAnsi" w:cstheme="majorHAnsi"/>
          <w:bCs/>
          <w:sz w:val="22"/>
          <w:szCs w:val="22"/>
        </w:rPr>
        <w:t xml:space="preserve"> enne koefitsiendiga korrutamist</w:t>
      </w:r>
      <w:r w:rsidRPr="00201312">
        <w:rPr>
          <w:rFonts w:asciiTheme="majorHAnsi" w:hAnsiTheme="majorHAnsi" w:cstheme="majorHAnsi"/>
          <w:bCs/>
          <w:sz w:val="22"/>
          <w:szCs w:val="22"/>
        </w:rPr>
        <w:t xml:space="preserve"> vähemalt </w:t>
      </w:r>
      <w:r w:rsidR="002566E5" w:rsidRPr="00201312">
        <w:rPr>
          <w:rFonts w:asciiTheme="majorHAnsi" w:hAnsiTheme="majorHAnsi" w:cstheme="majorHAnsi"/>
          <w:bCs/>
          <w:sz w:val="22"/>
          <w:szCs w:val="22"/>
        </w:rPr>
        <w:t>3</w:t>
      </w:r>
      <w:r w:rsidRPr="00201312">
        <w:rPr>
          <w:rFonts w:asciiTheme="majorHAnsi" w:hAnsiTheme="majorHAnsi" w:cstheme="majorHAnsi"/>
          <w:bCs/>
          <w:sz w:val="22"/>
          <w:szCs w:val="22"/>
        </w:rPr>
        <w:t>,</w:t>
      </w:r>
      <w:r w:rsidR="008B7439" w:rsidRPr="00201312">
        <w:rPr>
          <w:rFonts w:asciiTheme="majorHAnsi" w:hAnsiTheme="majorHAnsi" w:cstheme="majorHAnsi"/>
          <w:bCs/>
          <w:sz w:val="22"/>
          <w:szCs w:val="22"/>
        </w:rPr>
        <w:t>5</w:t>
      </w:r>
      <w:r w:rsidRPr="00201312">
        <w:rPr>
          <w:rFonts w:asciiTheme="majorHAnsi" w:hAnsiTheme="majorHAnsi" w:cstheme="majorHAnsi"/>
          <w:bCs/>
          <w:sz w:val="22"/>
          <w:szCs w:val="22"/>
        </w:rPr>
        <w:t xml:space="preserve">. </w:t>
      </w:r>
    </w:p>
    <w:p w14:paraId="5FA8F743" w14:textId="6A5DAD37" w:rsidR="00AA5FB8" w:rsidRPr="00201312" w:rsidRDefault="00AA5FB8" w:rsidP="00AA5FB8">
      <w:pPr>
        <w:pStyle w:val="Loendilik"/>
        <w:numPr>
          <w:ilvl w:val="1"/>
          <w:numId w:val="5"/>
        </w:numPr>
        <w:rPr>
          <w:rFonts w:asciiTheme="majorHAnsi" w:hAnsiTheme="majorHAnsi" w:cstheme="majorHAnsi"/>
          <w:bCs/>
          <w:sz w:val="22"/>
          <w:szCs w:val="22"/>
        </w:rPr>
      </w:pPr>
      <w:r w:rsidRPr="00201312">
        <w:rPr>
          <w:rFonts w:asciiTheme="majorHAnsi" w:hAnsiTheme="majorHAnsi" w:cstheme="majorHAnsi"/>
          <w:bCs/>
          <w:sz w:val="22"/>
          <w:szCs w:val="22"/>
        </w:rPr>
        <w:t xml:space="preserve">Taotluseid, mis jäävad 1., 2. või 3. </w:t>
      </w:r>
      <w:r w:rsidR="002566E5" w:rsidRPr="00201312">
        <w:rPr>
          <w:rFonts w:asciiTheme="majorHAnsi" w:hAnsiTheme="majorHAnsi" w:cstheme="majorHAnsi"/>
          <w:bCs/>
          <w:sz w:val="22"/>
          <w:szCs w:val="22"/>
        </w:rPr>
        <w:t>hindamis</w:t>
      </w:r>
      <w:r w:rsidRPr="00201312">
        <w:rPr>
          <w:rFonts w:asciiTheme="majorHAnsi" w:hAnsiTheme="majorHAnsi" w:cstheme="majorHAnsi"/>
          <w:bCs/>
          <w:sz w:val="22"/>
          <w:szCs w:val="22"/>
        </w:rPr>
        <w:t xml:space="preserve">kriteeriumis alla </w:t>
      </w:r>
      <w:r w:rsidR="002566E5" w:rsidRPr="00201312">
        <w:rPr>
          <w:rFonts w:asciiTheme="majorHAnsi" w:hAnsiTheme="majorHAnsi" w:cstheme="majorHAnsi"/>
          <w:bCs/>
          <w:sz w:val="22"/>
          <w:szCs w:val="22"/>
        </w:rPr>
        <w:t>3</w:t>
      </w:r>
      <w:r w:rsidRPr="00201312">
        <w:rPr>
          <w:rFonts w:asciiTheme="majorHAnsi" w:hAnsiTheme="majorHAnsi" w:cstheme="majorHAnsi"/>
          <w:bCs/>
          <w:sz w:val="22"/>
          <w:szCs w:val="22"/>
        </w:rPr>
        <w:t>,</w:t>
      </w:r>
      <w:r w:rsidR="008B7439" w:rsidRPr="00201312">
        <w:rPr>
          <w:rFonts w:asciiTheme="majorHAnsi" w:hAnsiTheme="majorHAnsi" w:cstheme="majorHAnsi"/>
          <w:bCs/>
          <w:sz w:val="22"/>
          <w:szCs w:val="22"/>
        </w:rPr>
        <w:t>5</w:t>
      </w:r>
      <w:r w:rsidRPr="00201312">
        <w:rPr>
          <w:rFonts w:asciiTheme="majorHAnsi" w:hAnsiTheme="majorHAnsi" w:cstheme="majorHAnsi"/>
          <w:bCs/>
          <w:sz w:val="22"/>
          <w:szCs w:val="22"/>
        </w:rPr>
        <w:t xml:space="preserve"> punkti, lõplikku paremusjärjestusse ei seata ja need jäetakse rahuldamata.</w:t>
      </w:r>
    </w:p>
    <w:p w14:paraId="117F66C8" w14:textId="6D1F739E" w:rsidR="000A0025" w:rsidRPr="00201312" w:rsidRDefault="00AA5FB8" w:rsidP="007B250D">
      <w:pPr>
        <w:pStyle w:val="Loendilik"/>
        <w:widowControl w:val="0"/>
        <w:numPr>
          <w:ilvl w:val="1"/>
          <w:numId w:val="5"/>
        </w:numPr>
        <w:tabs>
          <w:tab w:val="left" w:pos="320"/>
          <w:tab w:val="left" w:pos="567"/>
          <w:tab w:val="left" w:pos="709"/>
        </w:tabs>
        <w:ind w:right="82"/>
        <w:rPr>
          <w:rFonts w:asciiTheme="majorHAnsi" w:hAnsiTheme="majorHAnsi" w:cstheme="majorHAnsi"/>
          <w:bCs/>
          <w:sz w:val="22"/>
          <w:szCs w:val="22"/>
        </w:rPr>
      </w:pPr>
      <w:r w:rsidRPr="00201312">
        <w:rPr>
          <w:rFonts w:asciiTheme="majorHAnsi" w:hAnsiTheme="majorHAnsi" w:cstheme="majorHAnsi"/>
          <w:bCs/>
          <w:sz w:val="22"/>
          <w:szCs w:val="22"/>
        </w:rPr>
        <w:t>Võrdse punktide kogusummaga taotlused seatakse paremusjärjestusse, kasutades järgmisi kriteeriume:</w:t>
      </w:r>
    </w:p>
    <w:p w14:paraId="7F9147B8" w14:textId="69109D34" w:rsidR="00AA5FB8" w:rsidRPr="00201312" w:rsidRDefault="00AA5FB8" w:rsidP="00AA5FB8">
      <w:pPr>
        <w:pStyle w:val="Loendilik"/>
        <w:widowControl w:val="0"/>
        <w:numPr>
          <w:ilvl w:val="2"/>
          <w:numId w:val="5"/>
        </w:numPr>
        <w:tabs>
          <w:tab w:val="left" w:pos="320"/>
          <w:tab w:val="left" w:pos="567"/>
          <w:tab w:val="left" w:pos="709"/>
        </w:tabs>
        <w:ind w:right="82"/>
        <w:rPr>
          <w:rFonts w:asciiTheme="majorHAnsi" w:hAnsiTheme="majorHAnsi" w:cstheme="majorHAnsi"/>
          <w:bCs/>
          <w:sz w:val="22"/>
          <w:szCs w:val="22"/>
        </w:rPr>
      </w:pPr>
      <w:r w:rsidRPr="00201312">
        <w:rPr>
          <w:rFonts w:asciiTheme="majorHAnsi" w:hAnsiTheme="majorHAnsi" w:cstheme="majorHAnsi"/>
          <w:bCs/>
          <w:sz w:val="22"/>
          <w:szCs w:val="22"/>
        </w:rPr>
        <w:t>taotlused seatakse paremusjärjestusse</w:t>
      </w:r>
      <w:r w:rsidR="002566E5" w:rsidRPr="00201312">
        <w:rPr>
          <w:rFonts w:asciiTheme="majorHAnsi" w:hAnsiTheme="majorHAnsi" w:cstheme="majorHAnsi"/>
          <w:bCs/>
          <w:sz w:val="22"/>
          <w:szCs w:val="22"/>
        </w:rPr>
        <w:t xml:space="preserve"> vastavalt hindamiskriteeriumide hin</w:t>
      </w:r>
      <w:r w:rsidR="009B4149" w:rsidRPr="00201312">
        <w:rPr>
          <w:rFonts w:asciiTheme="majorHAnsi" w:hAnsiTheme="majorHAnsi" w:cstheme="majorHAnsi"/>
          <w:bCs/>
          <w:sz w:val="22"/>
          <w:szCs w:val="22"/>
        </w:rPr>
        <w:t>netele</w:t>
      </w:r>
      <w:r w:rsidR="002566E5" w:rsidRPr="00201312">
        <w:rPr>
          <w:rFonts w:asciiTheme="majorHAnsi" w:hAnsiTheme="majorHAnsi" w:cstheme="majorHAnsi"/>
          <w:bCs/>
          <w:sz w:val="22"/>
          <w:szCs w:val="22"/>
        </w:rPr>
        <w:t>, lähtudes järgmisest hindamiskriteeriumide järjekorrast: 3, 1, 2;</w:t>
      </w:r>
    </w:p>
    <w:p w14:paraId="03795429" w14:textId="1C9E4F98" w:rsidR="00AA5FB8" w:rsidRPr="00201312" w:rsidRDefault="00AA5FB8" w:rsidP="00AA5FB8">
      <w:pPr>
        <w:pStyle w:val="Loendilik"/>
        <w:widowControl w:val="0"/>
        <w:numPr>
          <w:ilvl w:val="2"/>
          <w:numId w:val="5"/>
        </w:numPr>
        <w:tabs>
          <w:tab w:val="left" w:pos="320"/>
          <w:tab w:val="left" w:pos="567"/>
          <w:tab w:val="left" w:pos="709"/>
        </w:tabs>
        <w:ind w:right="82"/>
        <w:rPr>
          <w:rFonts w:asciiTheme="majorHAnsi" w:hAnsiTheme="majorHAnsi" w:cstheme="majorHAnsi"/>
          <w:bCs/>
          <w:sz w:val="22"/>
          <w:szCs w:val="22"/>
        </w:rPr>
      </w:pPr>
      <w:r w:rsidRPr="00201312">
        <w:rPr>
          <w:rFonts w:asciiTheme="majorHAnsi" w:hAnsiTheme="majorHAnsi" w:cstheme="majorHAnsi"/>
          <w:bCs/>
          <w:sz w:val="22"/>
          <w:szCs w:val="22"/>
        </w:rPr>
        <w:t>taotlused,</w:t>
      </w:r>
      <w:r w:rsidR="007B250D" w:rsidRPr="00201312">
        <w:rPr>
          <w:rFonts w:asciiTheme="majorHAnsi" w:hAnsiTheme="majorHAnsi" w:cstheme="majorHAnsi"/>
          <w:bCs/>
          <w:sz w:val="22"/>
          <w:szCs w:val="22"/>
        </w:rPr>
        <w:t xml:space="preserve"> </w:t>
      </w:r>
      <w:r w:rsidRPr="00201312">
        <w:rPr>
          <w:rFonts w:asciiTheme="majorHAnsi" w:hAnsiTheme="majorHAnsi" w:cstheme="majorHAnsi"/>
          <w:bCs/>
          <w:sz w:val="22"/>
          <w:szCs w:val="22"/>
        </w:rPr>
        <w:t xml:space="preserve">mis jäävad võrdsele positsioonile pärast punktis </w:t>
      </w:r>
      <w:r w:rsidR="002711C8">
        <w:rPr>
          <w:rFonts w:asciiTheme="majorHAnsi" w:hAnsiTheme="majorHAnsi" w:cstheme="majorHAnsi"/>
          <w:bCs/>
          <w:sz w:val="22"/>
          <w:szCs w:val="22"/>
        </w:rPr>
        <w:t>4</w:t>
      </w:r>
      <w:r w:rsidRPr="00201312">
        <w:rPr>
          <w:rFonts w:asciiTheme="majorHAnsi" w:hAnsiTheme="majorHAnsi" w:cstheme="majorHAnsi"/>
          <w:bCs/>
          <w:sz w:val="22"/>
          <w:szCs w:val="22"/>
        </w:rPr>
        <w:t>.</w:t>
      </w:r>
      <w:r w:rsidR="002566E5" w:rsidRPr="00201312">
        <w:rPr>
          <w:rFonts w:asciiTheme="majorHAnsi" w:hAnsiTheme="majorHAnsi" w:cstheme="majorHAnsi"/>
          <w:bCs/>
          <w:sz w:val="22"/>
          <w:szCs w:val="22"/>
        </w:rPr>
        <w:t>6</w:t>
      </w:r>
      <w:r w:rsidRPr="00201312">
        <w:rPr>
          <w:rFonts w:asciiTheme="majorHAnsi" w:hAnsiTheme="majorHAnsi" w:cstheme="majorHAnsi"/>
          <w:bCs/>
          <w:sz w:val="22"/>
          <w:szCs w:val="22"/>
        </w:rPr>
        <w:t>.</w:t>
      </w:r>
      <w:r w:rsidR="002711C8">
        <w:rPr>
          <w:rFonts w:asciiTheme="majorHAnsi" w:hAnsiTheme="majorHAnsi" w:cstheme="majorHAnsi"/>
          <w:bCs/>
          <w:sz w:val="22"/>
          <w:szCs w:val="22"/>
        </w:rPr>
        <w:t>1</w:t>
      </w:r>
      <w:r w:rsidRPr="00201312">
        <w:rPr>
          <w:rFonts w:asciiTheme="majorHAnsi" w:hAnsiTheme="majorHAnsi" w:cstheme="majorHAnsi"/>
          <w:bCs/>
          <w:sz w:val="22"/>
          <w:szCs w:val="22"/>
        </w:rPr>
        <w:t xml:space="preserve"> kirjeldatud tegevust, seatakse paremusjärjestusse </w:t>
      </w:r>
      <w:r w:rsidR="002566E5" w:rsidRPr="00201312">
        <w:rPr>
          <w:rFonts w:asciiTheme="majorHAnsi" w:hAnsiTheme="majorHAnsi" w:cstheme="majorHAnsi"/>
          <w:bCs/>
          <w:sz w:val="22"/>
          <w:szCs w:val="22"/>
        </w:rPr>
        <w:t>eelistades taotlusi, mille valdkonnaga seotud taotlusi on paremusjärjestuses eespool olevate taotluste hulgas vähem</w:t>
      </w:r>
      <w:r w:rsidRPr="00201312">
        <w:rPr>
          <w:rFonts w:asciiTheme="majorHAnsi" w:hAnsiTheme="majorHAnsi" w:cstheme="majorHAnsi"/>
          <w:bCs/>
          <w:sz w:val="22"/>
          <w:szCs w:val="22"/>
        </w:rPr>
        <w:t>;</w:t>
      </w:r>
    </w:p>
    <w:p w14:paraId="609E552D" w14:textId="073B5B04" w:rsidR="00AA5FB8" w:rsidRPr="00201312" w:rsidRDefault="00AA5FB8" w:rsidP="00AA5FB8">
      <w:pPr>
        <w:pStyle w:val="Loendilik"/>
        <w:widowControl w:val="0"/>
        <w:numPr>
          <w:ilvl w:val="2"/>
          <w:numId w:val="5"/>
        </w:numPr>
        <w:tabs>
          <w:tab w:val="left" w:pos="320"/>
          <w:tab w:val="left" w:pos="567"/>
          <w:tab w:val="left" w:pos="709"/>
        </w:tabs>
        <w:ind w:right="82"/>
        <w:rPr>
          <w:rFonts w:asciiTheme="majorHAnsi" w:hAnsiTheme="majorHAnsi" w:cstheme="majorHAnsi"/>
          <w:bCs/>
          <w:sz w:val="22"/>
          <w:szCs w:val="22"/>
        </w:rPr>
      </w:pPr>
      <w:r w:rsidRPr="00201312">
        <w:rPr>
          <w:rFonts w:asciiTheme="majorHAnsi" w:hAnsiTheme="majorHAnsi" w:cstheme="majorHAnsi"/>
          <w:bCs/>
          <w:sz w:val="22"/>
          <w:szCs w:val="22"/>
        </w:rPr>
        <w:t xml:space="preserve">taotlused, mis jäävad võrdsele positsioonile pärast punktis </w:t>
      </w:r>
      <w:r w:rsidR="002711C8">
        <w:rPr>
          <w:rFonts w:asciiTheme="majorHAnsi" w:hAnsiTheme="majorHAnsi" w:cstheme="majorHAnsi"/>
          <w:bCs/>
          <w:sz w:val="22"/>
          <w:szCs w:val="22"/>
        </w:rPr>
        <w:t>4</w:t>
      </w:r>
      <w:r w:rsidRPr="00201312">
        <w:rPr>
          <w:rFonts w:asciiTheme="majorHAnsi" w:hAnsiTheme="majorHAnsi" w:cstheme="majorHAnsi"/>
          <w:bCs/>
          <w:sz w:val="22"/>
          <w:szCs w:val="22"/>
        </w:rPr>
        <w:t>.</w:t>
      </w:r>
      <w:r w:rsidR="002566E5" w:rsidRPr="00201312">
        <w:rPr>
          <w:rFonts w:asciiTheme="majorHAnsi" w:hAnsiTheme="majorHAnsi" w:cstheme="majorHAnsi"/>
          <w:bCs/>
          <w:sz w:val="22"/>
          <w:szCs w:val="22"/>
        </w:rPr>
        <w:t>6</w:t>
      </w:r>
      <w:r w:rsidRPr="00201312">
        <w:rPr>
          <w:rFonts w:asciiTheme="majorHAnsi" w:hAnsiTheme="majorHAnsi" w:cstheme="majorHAnsi"/>
          <w:bCs/>
          <w:sz w:val="22"/>
          <w:szCs w:val="22"/>
        </w:rPr>
        <w:t>.</w:t>
      </w:r>
      <w:r w:rsidR="002711C8">
        <w:rPr>
          <w:rFonts w:asciiTheme="majorHAnsi" w:hAnsiTheme="majorHAnsi" w:cstheme="majorHAnsi"/>
          <w:bCs/>
          <w:sz w:val="22"/>
          <w:szCs w:val="22"/>
        </w:rPr>
        <w:t>2</w:t>
      </w:r>
      <w:r w:rsidRPr="00201312">
        <w:rPr>
          <w:rFonts w:asciiTheme="majorHAnsi" w:hAnsiTheme="majorHAnsi" w:cstheme="majorHAnsi"/>
          <w:bCs/>
          <w:sz w:val="22"/>
          <w:szCs w:val="22"/>
        </w:rPr>
        <w:t xml:space="preserve"> kirjeldatud tegevust, seatakse paremusjärjestusse, eelistades taotlusi, milles taotluses nimetatud </w:t>
      </w:r>
      <w:r w:rsidR="00AB4B77" w:rsidRPr="00201312">
        <w:rPr>
          <w:rFonts w:asciiTheme="majorHAnsi" w:hAnsiTheme="majorHAnsi" w:cstheme="majorHAnsi"/>
          <w:bCs/>
          <w:sz w:val="22"/>
          <w:szCs w:val="22"/>
        </w:rPr>
        <w:t>vastutav</w:t>
      </w:r>
      <w:r w:rsidR="00F43BCB" w:rsidRPr="00201312">
        <w:rPr>
          <w:rFonts w:asciiTheme="majorHAnsi" w:hAnsiTheme="majorHAnsi" w:cstheme="majorHAnsi"/>
          <w:bCs/>
          <w:sz w:val="22"/>
          <w:szCs w:val="22"/>
        </w:rPr>
        <w:t xml:space="preserve"> täitja</w:t>
      </w:r>
      <w:r w:rsidRPr="00201312">
        <w:rPr>
          <w:rFonts w:asciiTheme="majorHAnsi" w:hAnsiTheme="majorHAnsi" w:cstheme="majorHAnsi"/>
          <w:bCs/>
          <w:sz w:val="22"/>
          <w:szCs w:val="22"/>
        </w:rPr>
        <w:t xml:space="preserve"> on paremusjärjestuses eespool olevate taotluste </w:t>
      </w:r>
      <w:r w:rsidR="00F43BCB" w:rsidRPr="00201312">
        <w:rPr>
          <w:rFonts w:asciiTheme="majorHAnsi" w:hAnsiTheme="majorHAnsi" w:cstheme="majorHAnsi"/>
          <w:bCs/>
          <w:sz w:val="22"/>
          <w:szCs w:val="22"/>
        </w:rPr>
        <w:t>vastutavate täitjate</w:t>
      </w:r>
      <w:r w:rsidRPr="00201312">
        <w:rPr>
          <w:rFonts w:asciiTheme="majorHAnsi" w:hAnsiTheme="majorHAnsi" w:cstheme="majorHAnsi"/>
          <w:bCs/>
          <w:sz w:val="22"/>
          <w:szCs w:val="22"/>
        </w:rPr>
        <w:t xml:space="preserve"> seas vähem esindatud soo esindaja;</w:t>
      </w:r>
    </w:p>
    <w:p w14:paraId="07D680F7" w14:textId="4FBFDADC" w:rsidR="00AA5FB8" w:rsidRPr="00201312" w:rsidRDefault="00AA5FB8" w:rsidP="004042C6">
      <w:pPr>
        <w:pStyle w:val="Loendilik"/>
        <w:widowControl w:val="0"/>
        <w:numPr>
          <w:ilvl w:val="2"/>
          <w:numId w:val="5"/>
        </w:numPr>
        <w:tabs>
          <w:tab w:val="left" w:pos="320"/>
          <w:tab w:val="left" w:pos="567"/>
          <w:tab w:val="left" w:pos="709"/>
        </w:tabs>
        <w:ind w:right="82"/>
        <w:rPr>
          <w:rFonts w:asciiTheme="majorHAnsi" w:hAnsiTheme="majorHAnsi" w:cstheme="majorHAnsi"/>
          <w:bCs/>
          <w:sz w:val="22"/>
          <w:szCs w:val="22"/>
        </w:rPr>
      </w:pPr>
      <w:r w:rsidRPr="00201312">
        <w:rPr>
          <w:rFonts w:asciiTheme="majorHAnsi" w:hAnsiTheme="majorHAnsi" w:cstheme="majorHAnsi"/>
          <w:bCs/>
          <w:sz w:val="22"/>
          <w:szCs w:val="22"/>
        </w:rPr>
        <w:t xml:space="preserve">kui taotlused jäävad võrdsele positsioonile pärast punktis </w:t>
      </w:r>
      <w:r w:rsidR="002711C8">
        <w:rPr>
          <w:rFonts w:asciiTheme="majorHAnsi" w:hAnsiTheme="majorHAnsi" w:cstheme="majorHAnsi"/>
          <w:bCs/>
          <w:sz w:val="22"/>
          <w:szCs w:val="22"/>
        </w:rPr>
        <w:t>4</w:t>
      </w:r>
      <w:r w:rsidRPr="00201312">
        <w:rPr>
          <w:rFonts w:asciiTheme="majorHAnsi" w:hAnsiTheme="majorHAnsi" w:cstheme="majorHAnsi"/>
          <w:bCs/>
          <w:sz w:val="22"/>
          <w:szCs w:val="22"/>
        </w:rPr>
        <w:t>.</w:t>
      </w:r>
      <w:r w:rsidR="002566E5" w:rsidRPr="00201312">
        <w:rPr>
          <w:rFonts w:asciiTheme="majorHAnsi" w:hAnsiTheme="majorHAnsi" w:cstheme="majorHAnsi"/>
          <w:bCs/>
          <w:sz w:val="22"/>
          <w:szCs w:val="22"/>
        </w:rPr>
        <w:t>6</w:t>
      </w:r>
      <w:r w:rsidRPr="00201312">
        <w:rPr>
          <w:rFonts w:asciiTheme="majorHAnsi" w:hAnsiTheme="majorHAnsi" w:cstheme="majorHAnsi"/>
          <w:bCs/>
          <w:sz w:val="22"/>
          <w:szCs w:val="22"/>
        </w:rPr>
        <w:t>.</w:t>
      </w:r>
      <w:r w:rsidR="002711C8">
        <w:rPr>
          <w:rFonts w:asciiTheme="majorHAnsi" w:hAnsiTheme="majorHAnsi" w:cstheme="majorHAnsi"/>
          <w:bCs/>
          <w:sz w:val="22"/>
          <w:szCs w:val="22"/>
        </w:rPr>
        <w:t>3</w:t>
      </w:r>
      <w:r w:rsidRPr="00201312">
        <w:rPr>
          <w:rFonts w:asciiTheme="majorHAnsi" w:hAnsiTheme="majorHAnsi" w:cstheme="majorHAnsi"/>
          <w:bCs/>
          <w:sz w:val="22"/>
          <w:szCs w:val="22"/>
        </w:rPr>
        <w:t xml:space="preserve"> kirjeldatud tegevust, seatakse need paremusjärjestusse loosimise teel teadusagentuuri kehtestatud korras.</w:t>
      </w:r>
    </w:p>
    <w:p w14:paraId="660E3994" w14:textId="77777777" w:rsidR="00AA5FB8" w:rsidRPr="00201312" w:rsidRDefault="00AA5FB8" w:rsidP="00AA5FB8">
      <w:pPr>
        <w:rPr>
          <w:rFonts w:asciiTheme="majorHAnsi" w:hAnsiTheme="majorHAnsi" w:cstheme="majorHAnsi"/>
          <w:bCs/>
          <w:sz w:val="22"/>
          <w:szCs w:val="22"/>
        </w:rPr>
      </w:pPr>
    </w:p>
    <w:p w14:paraId="4AC3D794" w14:textId="49C2AE83" w:rsidR="00AA5FB8" w:rsidRPr="00201312" w:rsidRDefault="002566E5" w:rsidP="00AA5FB8">
      <w:pPr>
        <w:pStyle w:val="Loendilik"/>
        <w:numPr>
          <w:ilvl w:val="0"/>
          <w:numId w:val="5"/>
        </w:numPr>
        <w:rPr>
          <w:rFonts w:asciiTheme="majorHAnsi" w:hAnsiTheme="majorHAnsi" w:cstheme="majorHAnsi"/>
          <w:b/>
          <w:sz w:val="22"/>
          <w:szCs w:val="22"/>
        </w:rPr>
      </w:pPr>
      <w:r w:rsidRPr="00201312">
        <w:rPr>
          <w:rFonts w:asciiTheme="majorHAnsi" w:hAnsiTheme="majorHAnsi" w:cstheme="majorHAnsi"/>
          <w:b/>
          <w:sz w:val="22"/>
          <w:szCs w:val="22"/>
        </w:rPr>
        <w:t>Taotluste rahuldamine</w:t>
      </w:r>
    </w:p>
    <w:p w14:paraId="435FC475" w14:textId="10B848F5" w:rsidR="002566E5" w:rsidRPr="00201312" w:rsidRDefault="002566E5" w:rsidP="05731276">
      <w:pPr>
        <w:pStyle w:val="Loendilik"/>
        <w:numPr>
          <w:ilvl w:val="1"/>
          <w:numId w:val="5"/>
        </w:numPr>
        <w:rPr>
          <w:rFonts w:asciiTheme="majorHAnsi" w:hAnsiTheme="majorHAnsi" w:cstheme="majorBidi"/>
          <w:sz w:val="22"/>
          <w:szCs w:val="22"/>
        </w:rPr>
      </w:pPr>
      <w:r w:rsidRPr="00201312">
        <w:rPr>
          <w:rFonts w:asciiTheme="majorHAnsi" w:hAnsiTheme="majorHAnsi" w:cstheme="majorBidi"/>
          <w:sz w:val="22"/>
          <w:szCs w:val="22"/>
        </w:rPr>
        <w:t>Programmi nõuko</w:t>
      </w:r>
      <w:r w:rsidR="00020B6C" w:rsidRPr="00201312">
        <w:rPr>
          <w:rFonts w:asciiTheme="majorHAnsi" w:hAnsiTheme="majorHAnsi" w:cstheme="majorBidi"/>
          <w:sz w:val="22"/>
          <w:szCs w:val="22"/>
        </w:rPr>
        <w:t>gu</w:t>
      </w:r>
      <w:r w:rsidRPr="00201312">
        <w:rPr>
          <w:rFonts w:asciiTheme="majorHAnsi" w:hAnsiTheme="majorHAnsi" w:cstheme="majorBidi"/>
          <w:sz w:val="22"/>
          <w:szCs w:val="22"/>
        </w:rPr>
        <w:t xml:space="preserve"> teeb </w:t>
      </w:r>
      <w:r w:rsidR="003A139F" w:rsidRPr="00201312">
        <w:rPr>
          <w:rFonts w:asciiTheme="majorHAnsi" w:hAnsiTheme="majorHAnsi" w:cstheme="majorBidi"/>
          <w:sz w:val="22"/>
          <w:szCs w:val="22"/>
        </w:rPr>
        <w:t>teadusagentuuri</w:t>
      </w:r>
      <w:r w:rsidR="00202A38" w:rsidRPr="00201312">
        <w:rPr>
          <w:rFonts w:asciiTheme="majorHAnsi" w:hAnsiTheme="majorHAnsi" w:cstheme="majorBidi"/>
          <w:sz w:val="22"/>
          <w:szCs w:val="22"/>
        </w:rPr>
        <w:t xml:space="preserve"> juhatusele </w:t>
      </w:r>
      <w:r w:rsidRPr="00201312">
        <w:rPr>
          <w:rFonts w:asciiTheme="majorHAnsi" w:hAnsiTheme="majorHAnsi" w:cstheme="majorBidi"/>
          <w:sz w:val="22"/>
          <w:szCs w:val="22"/>
        </w:rPr>
        <w:t>ettepaneku:</w:t>
      </w:r>
    </w:p>
    <w:p w14:paraId="26781C97" w14:textId="629AFDAC" w:rsidR="002566E5" w:rsidRPr="00201312" w:rsidRDefault="002566E5" w:rsidP="002566E5">
      <w:pPr>
        <w:pStyle w:val="Loendilik"/>
        <w:numPr>
          <w:ilvl w:val="2"/>
          <w:numId w:val="5"/>
        </w:numPr>
        <w:rPr>
          <w:rFonts w:asciiTheme="majorHAnsi" w:hAnsiTheme="majorHAnsi" w:cstheme="majorHAnsi"/>
          <w:bCs/>
          <w:sz w:val="22"/>
          <w:szCs w:val="22"/>
        </w:rPr>
      </w:pPr>
      <w:r w:rsidRPr="00201312">
        <w:rPr>
          <w:rFonts w:asciiTheme="majorHAnsi" w:hAnsiTheme="majorHAnsi" w:cstheme="majorHAnsi"/>
          <w:bCs/>
          <w:sz w:val="22"/>
          <w:szCs w:val="22"/>
        </w:rPr>
        <w:t xml:space="preserve">rahuldada taotlus ja </w:t>
      </w:r>
      <w:r w:rsidR="00143CE9" w:rsidRPr="00201312">
        <w:rPr>
          <w:rFonts w:asciiTheme="majorHAnsi" w:hAnsiTheme="majorHAnsi" w:cstheme="majorHAnsi"/>
          <w:bCs/>
          <w:sz w:val="22"/>
          <w:szCs w:val="22"/>
        </w:rPr>
        <w:t>eraldada toetus;</w:t>
      </w:r>
    </w:p>
    <w:p w14:paraId="2597901C" w14:textId="6202C658" w:rsidR="002566E5" w:rsidRPr="00201312" w:rsidRDefault="002566E5" w:rsidP="002566E5">
      <w:pPr>
        <w:pStyle w:val="Loendilik"/>
        <w:numPr>
          <w:ilvl w:val="2"/>
          <w:numId w:val="5"/>
        </w:numPr>
        <w:rPr>
          <w:rFonts w:asciiTheme="majorHAnsi" w:hAnsiTheme="majorHAnsi" w:cstheme="majorHAnsi"/>
          <w:bCs/>
          <w:sz w:val="22"/>
          <w:szCs w:val="22"/>
        </w:rPr>
      </w:pPr>
      <w:r w:rsidRPr="00201312">
        <w:rPr>
          <w:rFonts w:asciiTheme="majorHAnsi" w:hAnsiTheme="majorHAnsi" w:cstheme="majorHAnsi"/>
          <w:bCs/>
          <w:sz w:val="22"/>
          <w:szCs w:val="22"/>
        </w:rPr>
        <w:t>mitte rahuldada</w:t>
      </w:r>
      <w:r w:rsidR="006F41F7" w:rsidRPr="00201312">
        <w:rPr>
          <w:rFonts w:asciiTheme="majorHAnsi" w:hAnsiTheme="majorHAnsi" w:cstheme="majorHAnsi"/>
          <w:bCs/>
          <w:sz w:val="22"/>
          <w:szCs w:val="22"/>
        </w:rPr>
        <w:t xml:space="preserve"> taotlust</w:t>
      </w:r>
      <w:r w:rsidRPr="00201312">
        <w:rPr>
          <w:rFonts w:asciiTheme="majorHAnsi" w:hAnsiTheme="majorHAnsi" w:cstheme="majorHAnsi"/>
          <w:bCs/>
          <w:sz w:val="22"/>
          <w:szCs w:val="22"/>
        </w:rPr>
        <w:t>.</w:t>
      </w:r>
    </w:p>
    <w:p w14:paraId="7F5CABCC" w14:textId="5134F3A7" w:rsidR="002566E5" w:rsidRPr="00201312" w:rsidRDefault="002566E5" w:rsidP="05731276">
      <w:pPr>
        <w:pStyle w:val="Loendilik"/>
        <w:numPr>
          <w:ilvl w:val="1"/>
          <w:numId w:val="5"/>
        </w:numPr>
        <w:rPr>
          <w:sz w:val="22"/>
          <w:szCs w:val="22"/>
        </w:rPr>
      </w:pPr>
      <w:r w:rsidRPr="00201312">
        <w:rPr>
          <w:rFonts w:asciiTheme="majorHAnsi" w:hAnsiTheme="majorHAnsi" w:cstheme="majorBidi"/>
          <w:sz w:val="22"/>
          <w:szCs w:val="22"/>
        </w:rPr>
        <w:t xml:space="preserve">Ettepanek tehakse iga </w:t>
      </w:r>
      <w:r w:rsidR="417A3726" w:rsidRPr="00201312">
        <w:rPr>
          <w:rFonts w:asciiTheme="majorHAnsi" w:hAnsiTheme="majorHAnsi" w:cstheme="majorBidi"/>
          <w:sz w:val="22"/>
          <w:szCs w:val="22"/>
        </w:rPr>
        <w:t>antava toetuse fikseeritud mahu pingerea lõikes eraldi</w:t>
      </w:r>
      <w:r w:rsidR="00FD17C0" w:rsidRPr="00201312">
        <w:rPr>
          <w:rFonts w:asciiTheme="majorHAnsi" w:hAnsiTheme="majorHAnsi" w:cstheme="majorBidi"/>
          <w:sz w:val="22"/>
          <w:szCs w:val="22"/>
        </w:rPr>
        <w:t>.</w:t>
      </w:r>
      <w:r w:rsidR="001C3320" w:rsidRPr="00201312">
        <w:rPr>
          <w:sz w:val="22"/>
          <w:szCs w:val="22"/>
        </w:rPr>
        <w:t xml:space="preserve"> </w:t>
      </w:r>
    </w:p>
    <w:p w14:paraId="103BB983" w14:textId="1F801AE0" w:rsidR="002566E5" w:rsidRPr="00201312" w:rsidRDefault="002566E5" w:rsidP="05731276">
      <w:pPr>
        <w:pStyle w:val="Loendilik"/>
        <w:numPr>
          <w:ilvl w:val="1"/>
          <w:numId w:val="5"/>
        </w:numPr>
        <w:rPr>
          <w:rFonts w:asciiTheme="majorHAnsi" w:hAnsiTheme="majorHAnsi" w:cstheme="majorBidi"/>
          <w:sz w:val="22"/>
          <w:szCs w:val="22"/>
        </w:rPr>
      </w:pPr>
      <w:r w:rsidRPr="00201312">
        <w:rPr>
          <w:rFonts w:asciiTheme="majorHAnsi" w:hAnsiTheme="majorHAnsi" w:cstheme="majorBidi"/>
          <w:sz w:val="22"/>
          <w:szCs w:val="22"/>
        </w:rPr>
        <w:t>Programmi nõuko</w:t>
      </w:r>
      <w:r w:rsidR="005E2E0D" w:rsidRPr="00201312">
        <w:rPr>
          <w:rFonts w:asciiTheme="majorHAnsi" w:hAnsiTheme="majorHAnsi" w:cstheme="majorBidi"/>
          <w:sz w:val="22"/>
          <w:szCs w:val="22"/>
        </w:rPr>
        <w:t>gu</w:t>
      </w:r>
      <w:r w:rsidRPr="00201312">
        <w:rPr>
          <w:rFonts w:asciiTheme="majorHAnsi" w:hAnsiTheme="majorHAnsi" w:cstheme="majorBidi"/>
          <w:sz w:val="22"/>
          <w:szCs w:val="22"/>
        </w:rPr>
        <w:t xml:space="preserve"> teeb taotluste rahuldamise ettepaneku, arvestades taotlusvooruks eraldatud rahalisi vahendeid. Iga </w:t>
      </w:r>
      <w:r w:rsidR="000311DE" w:rsidRPr="00201312">
        <w:rPr>
          <w:rFonts w:asciiTheme="majorHAnsi" w:hAnsiTheme="majorHAnsi" w:cstheme="majorBidi"/>
          <w:sz w:val="22"/>
          <w:szCs w:val="22"/>
        </w:rPr>
        <w:t>toetuse</w:t>
      </w:r>
      <w:r w:rsidRPr="00201312">
        <w:rPr>
          <w:rFonts w:asciiTheme="majorHAnsi" w:hAnsiTheme="majorHAnsi" w:cstheme="majorBidi"/>
          <w:sz w:val="22"/>
          <w:szCs w:val="22"/>
        </w:rPr>
        <w:t xml:space="preserve"> mahu lõikes rahastatakse vähemalt üks paremusjärjestusse seatud taotlus.</w:t>
      </w:r>
    </w:p>
    <w:p w14:paraId="2DC9D9EC" w14:textId="77777777" w:rsidR="00634559" w:rsidRPr="00634559" w:rsidRDefault="002566E5" w:rsidP="00634559">
      <w:pPr>
        <w:pStyle w:val="Loendilik"/>
        <w:numPr>
          <w:ilvl w:val="1"/>
          <w:numId w:val="5"/>
        </w:numPr>
        <w:rPr>
          <w:rFonts w:asciiTheme="majorHAnsi" w:hAnsiTheme="majorHAnsi" w:cstheme="majorHAnsi"/>
          <w:bCs/>
          <w:sz w:val="22"/>
          <w:szCs w:val="22"/>
        </w:rPr>
      </w:pPr>
      <w:r w:rsidRPr="00201312">
        <w:rPr>
          <w:rFonts w:asciiTheme="majorHAnsi" w:hAnsiTheme="majorHAnsi" w:cstheme="majorBidi"/>
          <w:sz w:val="22"/>
          <w:szCs w:val="22"/>
        </w:rPr>
        <w:t>Rahastamisettepaneku tegemisel lähtub programmi nõuko</w:t>
      </w:r>
      <w:r w:rsidR="005E2E0D" w:rsidRPr="00201312">
        <w:rPr>
          <w:rFonts w:asciiTheme="majorHAnsi" w:hAnsiTheme="majorHAnsi" w:cstheme="majorBidi"/>
          <w:sz w:val="22"/>
          <w:szCs w:val="22"/>
        </w:rPr>
        <w:t>gu</w:t>
      </w:r>
      <w:r w:rsidRPr="00201312">
        <w:rPr>
          <w:rFonts w:asciiTheme="majorHAnsi" w:hAnsiTheme="majorHAnsi" w:cstheme="majorBidi"/>
          <w:sz w:val="22"/>
          <w:szCs w:val="22"/>
        </w:rPr>
        <w:t xml:space="preserve"> taotluse asukohast paremusjärjestuses, ühtegi taotlust vahele jätmata.</w:t>
      </w:r>
    </w:p>
    <w:p w14:paraId="698E9FF3" w14:textId="712EDC64" w:rsidR="003F5D7C" w:rsidRPr="00634559" w:rsidRDefault="002566E5" w:rsidP="00634559">
      <w:pPr>
        <w:pStyle w:val="Loendilik"/>
        <w:numPr>
          <w:ilvl w:val="1"/>
          <w:numId w:val="5"/>
        </w:numPr>
        <w:rPr>
          <w:rFonts w:asciiTheme="majorHAnsi" w:hAnsiTheme="majorHAnsi" w:cstheme="majorHAnsi"/>
          <w:bCs/>
          <w:sz w:val="22"/>
          <w:szCs w:val="22"/>
        </w:rPr>
      </w:pPr>
      <w:r w:rsidRPr="00634559">
        <w:rPr>
          <w:rFonts w:asciiTheme="majorHAnsi" w:hAnsiTheme="majorHAnsi" w:cstheme="majorBidi"/>
          <w:sz w:val="22"/>
          <w:szCs w:val="22"/>
        </w:rPr>
        <w:t>Programmi nõuko</w:t>
      </w:r>
      <w:r w:rsidR="005E2E0D" w:rsidRPr="00634559">
        <w:rPr>
          <w:rFonts w:asciiTheme="majorHAnsi" w:hAnsiTheme="majorHAnsi" w:cstheme="majorBidi"/>
          <w:sz w:val="22"/>
          <w:szCs w:val="22"/>
        </w:rPr>
        <w:t>gu</w:t>
      </w:r>
      <w:r w:rsidR="00AA5FB8" w:rsidRPr="00634559">
        <w:rPr>
          <w:rFonts w:asciiTheme="majorHAnsi" w:hAnsiTheme="majorHAnsi" w:cstheme="majorBidi"/>
          <w:sz w:val="22"/>
          <w:szCs w:val="22"/>
        </w:rPr>
        <w:t xml:space="preserve"> võtab otsused vastu konsensuslikult. Kui konsensust ei saavutata, võetakse otsus vastu hääletamisel osalenute lihthäälteenamusega. </w:t>
      </w:r>
      <w:r w:rsidRPr="00634559">
        <w:rPr>
          <w:rFonts w:asciiTheme="majorHAnsi" w:hAnsiTheme="majorHAnsi" w:cstheme="majorBidi"/>
          <w:sz w:val="22"/>
          <w:szCs w:val="22"/>
        </w:rPr>
        <w:t>Programmi nõuko</w:t>
      </w:r>
      <w:r w:rsidR="005E2E0D" w:rsidRPr="00634559">
        <w:rPr>
          <w:rFonts w:asciiTheme="majorHAnsi" w:hAnsiTheme="majorHAnsi" w:cstheme="majorBidi"/>
          <w:sz w:val="22"/>
          <w:szCs w:val="22"/>
        </w:rPr>
        <w:t>gu</w:t>
      </w:r>
      <w:r w:rsidR="00AA5FB8" w:rsidRPr="00634559">
        <w:rPr>
          <w:rFonts w:asciiTheme="majorHAnsi" w:hAnsiTheme="majorHAnsi" w:cstheme="majorBidi"/>
          <w:sz w:val="22"/>
          <w:szCs w:val="22"/>
        </w:rPr>
        <w:t xml:space="preserve"> koosolekul vastu võetud otsused protokollitakse.</w:t>
      </w:r>
    </w:p>
    <w:bookmarkEnd w:id="1"/>
    <w:p w14:paraId="3F8CD5A3" w14:textId="77777777" w:rsidR="003F5D7C" w:rsidRPr="00201312" w:rsidRDefault="003F5D7C" w:rsidP="003F5D7C">
      <w:pPr>
        <w:pStyle w:val="paragraph"/>
        <w:spacing w:before="0" w:beforeAutospacing="0" w:after="0" w:afterAutospacing="0"/>
        <w:jc w:val="both"/>
        <w:textAlignment w:val="baseline"/>
        <w:rPr>
          <w:rStyle w:val="eop"/>
          <w:rFonts w:asciiTheme="majorHAnsi" w:hAnsiTheme="majorHAnsi" w:cstheme="majorHAnsi"/>
          <w:b/>
          <w:bCs/>
          <w:color w:val="000000"/>
          <w:sz w:val="22"/>
          <w:szCs w:val="22"/>
          <w:shd w:val="clear" w:color="auto" w:fill="FFFFFF"/>
        </w:rPr>
      </w:pPr>
    </w:p>
    <w:p w14:paraId="25EE5CF9" w14:textId="0C419D3A" w:rsidR="00D97919" w:rsidRPr="00201312" w:rsidRDefault="00D97919" w:rsidP="003F5D7C">
      <w:pPr>
        <w:pStyle w:val="paragraph"/>
        <w:numPr>
          <w:ilvl w:val="0"/>
          <w:numId w:val="5"/>
        </w:numPr>
        <w:spacing w:before="0" w:beforeAutospacing="0" w:after="0" w:afterAutospacing="0"/>
        <w:jc w:val="both"/>
        <w:textAlignment w:val="baseline"/>
        <w:rPr>
          <w:rStyle w:val="eop"/>
          <w:rFonts w:asciiTheme="majorHAnsi" w:hAnsiTheme="majorHAnsi" w:cstheme="majorHAnsi"/>
          <w:b/>
          <w:bCs/>
          <w:sz w:val="22"/>
          <w:szCs w:val="22"/>
        </w:rPr>
      </w:pPr>
      <w:r w:rsidRPr="00201312">
        <w:rPr>
          <w:rStyle w:val="eop"/>
          <w:rFonts w:asciiTheme="majorHAnsi" w:hAnsiTheme="majorHAnsi" w:cstheme="majorHAnsi"/>
          <w:b/>
          <w:bCs/>
          <w:color w:val="000000"/>
          <w:sz w:val="22"/>
          <w:szCs w:val="22"/>
          <w:shd w:val="clear" w:color="auto" w:fill="FFFFFF"/>
        </w:rPr>
        <w:t>Teaduseetika hindamine</w:t>
      </w:r>
    </w:p>
    <w:p w14:paraId="3A5D81BF" w14:textId="77777777" w:rsidR="002711C8" w:rsidRPr="002711C8" w:rsidRDefault="002711C8" w:rsidP="002711C8">
      <w:pPr>
        <w:pStyle w:val="Loendilik"/>
        <w:numPr>
          <w:ilvl w:val="0"/>
          <w:numId w:val="17"/>
        </w:numPr>
        <w:spacing w:line="240" w:lineRule="auto"/>
        <w:textAlignment w:val="baseline"/>
        <w:rPr>
          <w:rStyle w:val="eop"/>
          <w:rFonts w:asciiTheme="majorHAnsi" w:hAnsiTheme="majorHAnsi" w:cstheme="majorHAnsi"/>
          <w:vanish/>
          <w:color w:val="000000"/>
          <w:sz w:val="22"/>
          <w:szCs w:val="22"/>
          <w:shd w:val="clear" w:color="auto" w:fill="FFFFFF"/>
          <w:lang w:eastAsia="et-EE"/>
        </w:rPr>
      </w:pPr>
    </w:p>
    <w:p w14:paraId="3BE35F52" w14:textId="77777777" w:rsidR="002711C8" w:rsidRPr="002711C8" w:rsidRDefault="002711C8" w:rsidP="002711C8">
      <w:pPr>
        <w:pStyle w:val="Loendilik"/>
        <w:numPr>
          <w:ilvl w:val="0"/>
          <w:numId w:val="17"/>
        </w:numPr>
        <w:spacing w:line="240" w:lineRule="auto"/>
        <w:textAlignment w:val="baseline"/>
        <w:rPr>
          <w:rStyle w:val="eop"/>
          <w:rFonts w:asciiTheme="majorHAnsi" w:hAnsiTheme="majorHAnsi" w:cstheme="majorHAnsi"/>
          <w:vanish/>
          <w:color w:val="000000"/>
          <w:sz w:val="22"/>
          <w:szCs w:val="22"/>
          <w:shd w:val="clear" w:color="auto" w:fill="FFFFFF"/>
          <w:lang w:eastAsia="et-EE"/>
        </w:rPr>
      </w:pPr>
    </w:p>
    <w:p w14:paraId="7104ACF6" w14:textId="77777777" w:rsidR="002711C8" w:rsidRPr="002711C8" w:rsidRDefault="002711C8" w:rsidP="002711C8">
      <w:pPr>
        <w:pStyle w:val="Loendilik"/>
        <w:numPr>
          <w:ilvl w:val="0"/>
          <w:numId w:val="17"/>
        </w:numPr>
        <w:spacing w:line="240" w:lineRule="auto"/>
        <w:textAlignment w:val="baseline"/>
        <w:rPr>
          <w:rStyle w:val="eop"/>
          <w:rFonts w:asciiTheme="majorHAnsi" w:hAnsiTheme="majorHAnsi" w:cstheme="majorHAnsi"/>
          <w:vanish/>
          <w:color w:val="000000"/>
          <w:sz w:val="22"/>
          <w:szCs w:val="22"/>
          <w:shd w:val="clear" w:color="auto" w:fill="FFFFFF"/>
          <w:lang w:eastAsia="et-EE"/>
        </w:rPr>
      </w:pPr>
    </w:p>
    <w:p w14:paraId="648A40D2" w14:textId="77777777" w:rsidR="002711C8" w:rsidRPr="002711C8" w:rsidRDefault="002711C8" w:rsidP="002711C8">
      <w:pPr>
        <w:pStyle w:val="Loendilik"/>
        <w:numPr>
          <w:ilvl w:val="0"/>
          <w:numId w:val="17"/>
        </w:numPr>
        <w:spacing w:line="240" w:lineRule="auto"/>
        <w:textAlignment w:val="baseline"/>
        <w:rPr>
          <w:rStyle w:val="eop"/>
          <w:rFonts w:asciiTheme="majorHAnsi" w:hAnsiTheme="majorHAnsi" w:cstheme="majorHAnsi"/>
          <w:vanish/>
          <w:color w:val="000000"/>
          <w:sz w:val="22"/>
          <w:szCs w:val="22"/>
          <w:shd w:val="clear" w:color="auto" w:fill="FFFFFF"/>
          <w:lang w:eastAsia="et-EE"/>
        </w:rPr>
      </w:pPr>
    </w:p>
    <w:p w14:paraId="509F6819" w14:textId="77777777" w:rsidR="002711C8" w:rsidRPr="002711C8" w:rsidRDefault="002711C8" w:rsidP="002711C8">
      <w:pPr>
        <w:pStyle w:val="Loendilik"/>
        <w:numPr>
          <w:ilvl w:val="0"/>
          <w:numId w:val="17"/>
        </w:numPr>
        <w:spacing w:line="240" w:lineRule="auto"/>
        <w:textAlignment w:val="baseline"/>
        <w:rPr>
          <w:rStyle w:val="eop"/>
          <w:rFonts w:asciiTheme="majorHAnsi" w:hAnsiTheme="majorHAnsi" w:cstheme="majorHAnsi"/>
          <w:vanish/>
          <w:color w:val="000000"/>
          <w:sz w:val="22"/>
          <w:szCs w:val="22"/>
          <w:shd w:val="clear" w:color="auto" w:fill="FFFFFF"/>
          <w:lang w:eastAsia="et-EE"/>
        </w:rPr>
      </w:pPr>
    </w:p>
    <w:p w14:paraId="7DD756F6" w14:textId="77777777" w:rsidR="002711C8" w:rsidRPr="002711C8" w:rsidRDefault="002711C8" w:rsidP="002711C8">
      <w:pPr>
        <w:pStyle w:val="Loendilik"/>
        <w:numPr>
          <w:ilvl w:val="0"/>
          <w:numId w:val="17"/>
        </w:numPr>
        <w:spacing w:line="240" w:lineRule="auto"/>
        <w:textAlignment w:val="baseline"/>
        <w:rPr>
          <w:rStyle w:val="eop"/>
          <w:rFonts w:asciiTheme="majorHAnsi" w:hAnsiTheme="majorHAnsi" w:cstheme="majorHAnsi"/>
          <w:vanish/>
          <w:color w:val="000000"/>
          <w:sz w:val="22"/>
          <w:szCs w:val="22"/>
          <w:shd w:val="clear" w:color="auto" w:fill="FFFFFF"/>
          <w:lang w:eastAsia="et-EE"/>
        </w:rPr>
      </w:pPr>
    </w:p>
    <w:p w14:paraId="44717BC6" w14:textId="0E696F16" w:rsidR="00D97919" w:rsidRPr="00201312" w:rsidRDefault="00D97919" w:rsidP="002711C8">
      <w:pPr>
        <w:pStyle w:val="paragraph"/>
        <w:numPr>
          <w:ilvl w:val="1"/>
          <w:numId w:val="17"/>
        </w:numPr>
        <w:spacing w:before="0" w:beforeAutospacing="0" w:after="0" w:afterAutospacing="0"/>
        <w:jc w:val="both"/>
        <w:textAlignment w:val="baseline"/>
        <w:rPr>
          <w:rStyle w:val="eop"/>
          <w:rFonts w:asciiTheme="majorHAnsi" w:hAnsiTheme="majorHAnsi" w:cstheme="majorHAnsi"/>
          <w:b/>
          <w:bCs/>
          <w:sz w:val="22"/>
          <w:szCs w:val="22"/>
        </w:rPr>
      </w:pPr>
      <w:r w:rsidRPr="00201312">
        <w:rPr>
          <w:rStyle w:val="eop"/>
          <w:rFonts w:asciiTheme="majorHAnsi" w:hAnsiTheme="majorHAnsi" w:cstheme="majorHAnsi"/>
          <w:color w:val="000000"/>
          <w:sz w:val="22"/>
          <w:szCs w:val="22"/>
          <w:shd w:val="clear" w:color="auto" w:fill="FFFFFF"/>
        </w:rPr>
        <w:t>Teaduseetika hindamisele saadetakse ainult rahastamisettepaneku saanud taotlused.</w:t>
      </w:r>
    </w:p>
    <w:p w14:paraId="50A62110" w14:textId="77777777" w:rsidR="00D97919" w:rsidRPr="00201312" w:rsidRDefault="00D97919" w:rsidP="00D97919">
      <w:pPr>
        <w:pStyle w:val="paragraph"/>
        <w:numPr>
          <w:ilvl w:val="1"/>
          <w:numId w:val="17"/>
        </w:numPr>
        <w:spacing w:before="0" w:beforeAutospacing="0" w:after="0" w:afterAutospacing="0"/>
        <w:jc w:val="both"/>
        <w:textAlignment w:val="baseline"/>
        <w:rPr>
          <w:rStyle w:val="eop"/>
          <w:rFonts w:asciiTheme="majorHAnsi" w:hAnsiTheme="majorHAnsi" w:cstheme="majorHAnsi"/>
          <w:b/>
          <w:bCs/>
          <w:sz w:val="22"/>
          <w:szCs w:val="22"/>
        </w:rPr>
      </w:pPr>
      <w:r w:rsidRPr="00201312">
        <w:rPr>
          <w:rStyle w:val="normaltextrun"/>
          <w:rFonts w:asciiTheme="majorHAnsi" w:hAnsiTheme="majorHAnsi" w:cstheme="majorHAnsi"/>
          <w:color w:val="000000"/>
          <w:sz w:val="22"/>
          <w:szCs w:val="22"/>
        </w:rPr>
        <w:t>Teaduseetika kriteeriumi hindamine lähtub taotluses esitatud teaduseetika kontrollküsimustiku vastustest. Kui taotleja on märkinud kõigile teaduseetika küsimustele vastuseks „ei“ ning hindamise käigus ei teki teaduseetika osas muid küsimusi, saab taotlus automaatselt hindeks „sobiv“.</w:t>
      </w:r>
      <w:r w:rsidRPr="00201312">
        <w:rPr>
          <w:rStyle w:val="eop"/>
          <w:rFonts w:asciiTheme="majorHAnsi" w:hAnsiTheme="majorHAnsi" w:cstheme="majorHAnsi"/>
          <w:color w:val="000000"/>
          <w:sz w:val="22"/>
          <w:szCs w:val="22"/>
        </w:rPr>
        <w:t> </w:t>
      </w:r>
    </w:p>
    <w:p w14:paraId="104F3D41" w14:textId="77777777" w:rsidR="00D97919" w:rsidRPr="00201312" w:rsidRDefault="00D97919" w:rsidP="00D97919">
      <w:pPr>
        <w:pStyle w:val="paragraph"/>
        <w:numPr>
          <w:ilvl w:val="1"/>
          <w:numId w:val="17"/>
        </w:numPr>
        <w:spacing w:before="0" w:beforeAutospacing="0" w:after="0" w:afterAutospacing="0"/>
        <w:jc w:val="both"/>
        <w:textAlignment w:val="baseline"/>
        <w:rPr>
          <w:rFonts w:asciiTheme="majorHAnsi" w:hAnsiTheme="majorHAnsi" w:cstheme="majorHAnsi"/>
          <w:b/>
          <w:bCs/>
          <w:sz w:val="22"/>
          <w:szCs w:val="22"/>
        </w:rPr>
      </w:pPr>
      <w:r w:rsidRPr="00201312">
        <w:rPr>
          <w:rStyle w:val="normaltextrun"/>
          <w:rFonts w:asciiTheme="majorHAnsi" w:hAnsiTheme="majorHAnsi" w:cstheme="majorHAnsi"/>
          <w:color w:val="000000"/>
          <w:sz w:val="22"/>
          <w:szCs w:val="22"/>
        </w:rPr>
        <w:t>Kui taotleja on märkinud taotluses mõnele teaduseetika küsimustele vastuseks „jah“ või on teaduseetika kohta tekkinud hindamise käigus küsimusi, suunatakse taotlus hindamiseks teadusagentuuri määratud teaduseetika eksperdile.</w:t>
      </w:r>
      <w:r w:rsidRPr="00201312">
        <w:rPr>
          <w:rStyle w:val="eop"/>
          <w:rFonts w:asciiTheme="majorHAnsi" w:hAnsiTheme="majorHAnsi" w:cstheme="majorHAnsi"/>
          <w:color w:val="000000"/>
          <w:sz w:val="22"/>
          <w:szCs w:val="22"/>
        </w:rPr>
        <w:t> </w:t>
      </w:r>
    </w:p>
    <w:p w14:paraId="4AEDA34E" w14:textId="46ED0254" w:rsidR="00D97919" w:rsidRPr="00201312" w:rsidRDefault="00A6372E" w:rsidP="00D97919">
      <w:pPr>
        <w:pStyle w:val="paragraph"/>
        <w:numPr>
          <w:ilvl w:val="1"/>
          <w:numId w:val="17"/>
        </w:numPr>
        <w:spacing w:before="0" w:beforeAutospacing="0" w:after="0" w:afterAutospacing="0"/>
        <w:jc w:val="both"/>
        <w:textAlignment w:val="baseline"/>
        <w:rPr>
          <w:rFonts w:asciiTheme="majorHAnsi" w:hAnsiTheme="majorHAnsi" w:cstheme="majorHAnsi"/>
          <w:b/>
          <w:bCs/>
          <w:sz w:val="22"/>
          <w:szCs w:val="22"/>
        </w:rPr>
      </w:pPr>
      <w:r>
        <w:rPr>
          <w:rStyle w:val="normaltextrun"/>
          <w:rFonts w:asciiTheme="majorHAnsi" w:hAnsiTheme="majorHAnsi" w:cstheme="majorHAnsi"/>
          <w:color w:val="000000"/>
          <w:sz w:val="22"/>
          <w:szCs w:val="22"/>
        </w:rPr>
        <w:t>Teaduseetika e</w:t>
      </w:r>
      <w:r w:rsidR="00D97919" w:rsidRPr="00201312">
        <w:rPr>
          <w:rStyle w:val="normaltextrun"/>
          <w:rFonts w:asciiTheme="majorHAnsi" w:hAnsiTheme="majorHAnsi" w:cstheme="majorHAnsi"/>
          <w:color w:val="000000"/>
          <w:sz w:val="22"/>
          <w:szCs w:val="22"/>
        </w:rPr>
        <w:t xml:space="preserve">kspert võib oma hinnangus anda soovitusi teaduseetikaga seotud tegevuste paremaks korraldamiseks. </w:t>
      </w:r>
      <w:r>
        <w:rPr>
          <w:rStyle w:val="normaltextrun"/>
          <w:rFonts w:asciiTheme="majorHAnsi" w:hAnsiTheme="majorHAnsi" w:cstheme="majorHAnsi"/>
          <w:color w:val="000000"/>
          <w:sz w:val="22"/>
          <w:szCs w:val="22"/>
        </w:rPr>
        <w:t>Teaduseetika e</w:t>
      </w:r>
      <w:r w:rsidR="00D97919" w:rsidRPr="00201312">
        <w:rPr>
          <w:rStyle w:val="normaltextrun"/>
          <w:rFonts w:asciiTheme="majorHAnsi" w:hAnsiTheme="majorHAnsi" w:cstheme="majorHAnsi"/>
          <w:color w:val="000000"/>
          <w:sz w:val="22"/>
          <w:szCs w:val="22"/>
        </w:rPr>
        <w:t>kspert võib teha teadusagentuurile ettepaneku tingimuse seadmiseks, et teaduseetilisi riske paremini maandada.</w:t>
      </w:r>
    </w:p>
    <w:p w14:paraId="199EC61F" w14:textId="77777777" w:rsidR="00D97919" w:rsidRPr="00201312" w:rsidRDefault="00D97919" w:rsidP="00D97919">
      <w:pPr>
        <w:pStyle w:val="paragraph"/>
        <w:numPr>
          <w:ilvl w:val="1"/>
          <w:numId w:val="17"/>
        </w:numPr>
        <w:spacing w:before="0" w:beforeAutospacing="0" w:after="0" w:afterAutospacing="0"/>
        <w:jc w:val="both"/>
        <w:textAlignment w:val="baseline"/>
        <w:rPr>
          <w:rFonts w:asciiTheme="majorHAnsi" w:hAnsiTheme="majorHAnsi" w:cstheme="majorHAnsi"/>
          <w:b/>
          <w:bCs/>
          <w:sz w:val="22"/>
          <w:szCs w:val="22"/>
        </w:rPr>
      </w:pPr>
      <w:r w:rsidRPr="00201312">
        <w:rPr>
          <w:rStyle w:val="normaltextrun"/>
          <w:rFonts w:asciiTheme="majorHAnsi" w:hAnsiTheme="majorHAnsi" w:cstheme="majorHAnsi"/>
          <w:color w:val="000000"/>
          <w:sz w:val="22"/>
          <w:szCs w:val="22"/>
        </w:rPr>
        <w:t>Tingimuste seadmisel on toetuse saaja kohustatud tingimused teadusagentuuri seatud tähtajaks täitma.</w:t>
      </w:r>
      <w:r w:rsidRPr="00201312">
        <w:rPr>
          <w:rStyle w:val="eop"/>
          <w:rFonts w:asciiTheme="majorHAnsi" w:hAnsiTheme="majorHAnsi" w:cstheme="majorHAnsi"/>
          <w:color w:val="000000"/>
          <w:sz w:val="22"/>
          <w:szCs w:val="22"/>
        </w:rPr>
        <w:t> </w:t>
      </w:r>
    </w:p>
    <w:p w14:paraId="7B23647B" w14:textId="0D7F36CC" w:rsidR="00D97919" w:rsidRPr="00201312" w:rsidRDefault="00A6372E" w:rsidP="00D97919">
      <w:pPr>
        <w:pStyle w:val="paragraph"/>
        <w:numPr>
          <w:ilvl w:val="1"/>
          <w:numId w:val="17"/>
        </w:numPr>
        <w:spacing w:before="0" w:beforeAutospacing="0" w:after="0" w:afterAutospacing="0"/>
        <w:jc w:val="both"/>
        <w:textAlignment w:val="baseline"/>
        <w:rPr>
          <w:rStyle w:val="eop"/>
          <w:rFonts w:asciiTheme="majorHAnsi" w:hAnsiTheme="majorHAnsi" w:cstheme="majorBidi"/>
          <w:b/>
          <w:bCs/>
          <w:sz w:val="22"/>
          <w:szCs w:val="22"/>
        </w:rPr>
      </w:pPr>
      <w:r>
        <w:rPr>
          <w:rStyle w:val="normaltextrun"/>
          <w:rFonts w:asciiTheme="majorHAnsi" w:hAnsiTheme="majorHAnsi" w:cstheme="majorBidi"/>
          <w:color w:val="000000" w:themeColor="text1"/>
          <w:sz w:val="22"/>
          <w:szCs w:val="22"/>
        </w:rPr>
        <w:lastRenderedPageBreak/>
        <w:t>Teaduseetika e</w:t>
      </w:r>
      <w:r w:rsidR="00D97919" w:rsidRPr="00201312">
        <w:rPr>
          <w:rStyle w:val="normaltextrun"/>
          <w:rFonts w:asciiTheme="majorHAnsi" w:hAnsiTheme="majorHAnsi" w:cstheme="majorBidi"/>
          <w:color w:val="000000" w:themeColor="text1"/>
          <w:sz w:val="22"/>
          <w:szCs w:val="22"/>
        </w:rPr>
        <w:t>kspert lähtub hindamisel järgmistest hindamiskriteeriumidest, põhjendades antud hindeid . Põhjenduses tuleb juhinduda alakriteeriumidest. Hinnangus võib ära märkida ka teised tähelepanekud.</w:t>
      </w:r>
    </w:p>
    <w:p w14:paraId="17D2BEFE" w14:textId="77777777" w:rsidR="00D97919" w:rsidRPr="00201312" w:rsidRDefault="00D97919" w:rsidP="00D97919">
      <w:pPr>
        <w:pStyle w:val="paragraph"/>
        <w:spacing w:before="0" w:beforeAutospacing="0" w:after="0" w:afterAutospacing="0"/>
        <w:ind w:left="680"/>
        <w:jc w:val="both"/>
        <w:textAlignment w:val="baseline"/>
        <w:rPr>
          <w:rFonts w:asciiTheme="majorHAnsi" w:hAnsiTheme="majorHAnsi" w:cstheme="majorHAnsi"/>
          <w:b/>
          <w:bCs/>
          <w:sz w:val="22"/>
          <w:szCs w:val="22"/>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7"/>
        <w:gridCol w:w="4295"/>
        <w:gridCol w:w="1684"/>
      </w:tblGrid>
      <w:tr w:rsidR="00D97919" w:rsidRPr="00201312" w14:paraId="204F500A" w14:textId="77777777" w:rsidTr="003517E3">
        <w:trPr>
          <w:trHeight w:val="300"/>
        </w:trPr>
        <w:tc>
          <w:tcPr>
            <w:tcW w:w="3077" w:type="dxa"/>
            <w:tcBorders>
              <w:top w:val="single" w:sz="6" w:space="0" w:color="000000"/>
              <w:left w:val="single" w:sz="6" w:space="0" w:color="000000"/>
              <w:bottom w:val="single" w:sz="6" w:space="0" w:color="000000"/>
              <w:right w:val="single" w:sz="6" w:space="0" w:color="000000"/>
            </w:tcBorders>
            <w:shd w:val="clear" w:color="auto" w:fill="auto"/>
            <w:hideMark/>
          </w:tcPr>
          <w:p w14:paraId="0AF5D6F1" w14:textId="77777777" w:rsidR="00D97919" w:rsidRPr="00201312" w:rsidRDefault="00D97919" w:rsidP="003517E3">
            <w:pPr>
              <w:spacing w:line="240" w:lineRule="auto"/>
              <w:ind w:left="113" w:right="113"/>
              <w:textAlignment w:val="baseline"/>
              <w:rPr>
                <w:rFonts w:asciiTheme="majorHAnsi" w:hAnsiTheme="majorHAnsi" w:cstheme="majorHAnsi"/>
                <w:sz w:val="22"/>
                <w:szCs w:val="22"/>
                <w:lang w:eastAsia="et-EE"/>
              </w:rPr>
            </w:pPr>
            <w:r w:rsidRPr="00201312">
              <w:rPr>
                <w:rFonts w:asciiTheme="majorHAnsi" w:hAnsiTheme="majorHAnsi" w:cstheme="majorHAnsi"/>
                <w:b/>
                <w:bCs/>
                <w:color w:val="000000"/>
                <w:sz w:val="22"/>
                <w:szCs w:val="22"/>
                <w:lang w:eastAsia="et-EE"/>
              </w:rPr>
              <w:t>Hindamiskriteerium</w:t>
            </w:r>
            <w:r w:rsidRPr="00201312">
              <w:rPr>
                <w:rFonts w:asciiTheme="majorHAnsi" w:hAnsiTheme="majorHAnsi" w:cstheme="majorHAnsi"/>
                <w:color w:val="000000"/>
                <w:sz w:val="22"/>
                <w:szCs w:val="22"/>
                <w:lang w:eastAsia="et-EE"/>
              </w:rPr>
              <w:t> </w:t>
            </w:r>
          </w:p>
        </w:tc>
        <w:tc>
          <w:tcPr>
            <w:tcW w:w="4295" w:type="dxa"/>
            <w:tcBorders>
              <w:top w:val="single" w:sz="6" w:space="0" w:color="000000"/>
              <w:left w:val="single" w:sz="6" w:space="0" w:color="000000"/>
              <w:bottom w:val="single" w:sz="6" w:space="0" w:color="000000"/>
              <w:right w:val="single" w:sz="6" w:space="0" w:color="000000"/>
            </w:tcBorders>
            <w:shd w:val="clear" w:color="auto" w:fill="auto"/>
            <w:hideMark/>
          </w:tcPr>
          <w:p w14:paraId="144385AA" w14:textId="77777777" w:rsidR="00D97919" w:rsidRPr="00201312" w:rsidRDefault="00D97919" w:rsidP="003517E3">
            <w:pPr>
              <w:spacing w:line="240" w:lineRule="auto"/>
              <w:ind w:left="113" w:right="113"/>
              <w:textAlignment w:val="baseline"/>
              <w:rPr>
                <w:rFonts w:asciiTheme="majorHAnsi" w:hAnsiTheme="majorHAnsi" w:cstheme="majorHAnsi"/>
                <w:sz w:val="22"/>
                <w:szCs w:val="22"/>
                <w:lang w:eastAsia="et-EE"/>
              </w:rPr>
            </w:pPr>
            <w:r w:rsidRPr="00201312">
              <w:rPr>
                <w:rFonts w:asciiTheme="majorHAnsi" w:hAnsiTheme="majorHAnsi" w:cstheme="majorHAnsi"/>
                <w:b/>
                <w:bCs/>
                <w:color w:val="000000"/>
                <w:sz w:val="22"/>
                <w:szCs w:val="22"/>
                <w:lang w:eastAsia="et-EE"/>
              </w:rPr>
              <w:t>Alakriteeriumid</w:t>
            </w:r>
            <w:r w:rsidRPr="00201312">
              <w:rPr>
                <w:rFonts w:asciiTheme="majorHAnsi" w:hAnsiTheme="majorHAnsi" w:cstheme="majorHAnsi"/>
                <w:color w:val="000000"/>
                <w:sz w:val="22"/>
                <w:szCs w:val="22"/>
                <w:lang w:eastAsia="et-EE"/>
              </w:rPr>
              <w:t> </w:t>
            </w:r>
          </w:p>
        </w:tc>
        <w:tc>
          <w:tcPr>
            <w:tcW w:w="1684" w:type="dxa"/>
            <w:tcBorders>
              <w:top w:val="single" w:sz="6" w:space="0" w:color="000000"/>
              <w:left w:val="single" w:sz="6" w:space="0" w:color="000000"/>
              <w:bottom w:val="single" w:sz="6" w:space="0" w:color="000000"/>
              <w:right w:val="single" w:sz="6" w:space="0" w:color="000000"/>
            </w:tcBorders>
            <w:shd w:val="clear" w:color="auto" w:fill="auto"/>
            <w:hideMark/>
          </w:tcPr>
          <w:p w14:paraId="7D6B8161" w14:textId="77777777" w:rsidR="00D97919" w:rsidRPr="00201312" w:rsidRDefault="00D97919" w:rsidP="003517E3">
            <w:pPr>
              <w:spacing w:line="240" w:lineRule="auto"/>
              <w:ind w:left="113" w:right="113"/>
              <w:textAlignment w:val="baseline"/>
              <w:rPr>
                <w:rFonts w:asciiTheme="majorHAnsi" w:hAnsiTheme="majorHAnsi" w:cstheme="majorHAnsi"/>
                <w:sz w:val="22"/>
                <w:szCs w:val="22"/>
                <w:lang w:eastAsia="et-EE"/>
              </w:rPr>
            </w:pPr>
            <w:r w:rsidRPr="00201312">
              <w:rPr>
                <w:rFonts w:asciiTheme="majorHAnsi" w:hAnsiTheme="majorHAnsi" w:cstheme="majorHAnsi"/>
                <w:b/>
                <w:bCs/>
                <w:color w:val="000000"/>
                <w:sz w:val="22"/>
                <w:szCs w:val="22"/>
                <w:lang w:eastAsia="et-EE"/>
              </w:rPr>
              <w:t>Hindeskaala</w:t>
            </w:r>
            <w:r w:rsidRPr="00201312">
              <w:rPr>
                <w:rFonts w:asciiTheme="majorHAnsi" w:hAnsiTheme="majorHAnsi" w:cstheme="majorHAnsi"/>
                <w:color w:val="000000"/>
                <w:sz w:val="22"/>
                <w:szCs w:val="22"/>
                <w:lang w:eastAsia="et-EE"/>
              </w:rPr>
              <w:t> </w:t>
            </w:r>
          </w:p>
        </w:tc>
      </w:tr>
      <w:tr w:rsidR="00D97919" w:rsidRPr="00201312" w14:paraId="163223F1" w14:textId="77777777" w:rsidTr="003517E3">
        <w:trPr>
          <w:trHeight w:val="1125"/>
        </w:trPr>
        <w:tc>
          <w:tcPr>
            <w:tcW w:w="3077" w:type="dxa"/>
            <w:tcBorders>
              <w:top w:val="single" w:sz="6" w:space="0" w:color="000000"/>
              <w:left w:val="single" w:sz="6" w:space="0" w:color="000000"/>
              <w:bottom w:val="single" w:sz="6" w:space="0" w:color="000000"/>
              <w:right w:val="single" w:sz="6" w:space="0" w:color="000000"/>
            </w:tcBorders>
            <w:shd w:val="clear" w:color="auto" w:fill="auto"/>
            <w:hideMark/>
          </w:tcPr>
          <w:p w14:paraId="1DBE5565" w14:textId="77777777" w:rsidR="00D97919" w:rsidRPr="00201312" w:rsidRDefault="00D97919" w:rsidP="003517E3">
            <w:pPr>
              <w:spacing w:line="240" w:lineRule="auto"/>
              <w:ind w:left="113" w:right="113"/>
              <w:textAlignment w:val="baseline"/>
              <w:rPr>
                <w:rFonts w:asciiTheme="majorHAnsi" w:hAnsiTheme="majorHAnsi" w:cstheme="majorHAnsi"/>
                <w:sz w:val="22"/>
                <w:szCs w:val="22"/>
                <w:lang w:eastAsia="et-EE"/>
              </w:rPr>
            </w:pPr>
            <w:r w:rsidRPr="00201312">
              <w:rPr>
                <w:rFonts w:asciiTheme="majorHAnsi" w:hAnsiTheme="majorHAnsi" w:cstheme="majorHAnsi"/>
                <w:color w:val="000000"/>
                <w:sz w:val="22"/>
                <w:szCs w:val="22"/>
                <w:lang w:eastAsia="et-EE"/>
              </w:rPr>
              <w:t>Teaduseetika, sh uurimisprojekti elluviimisega kaasnevad võimalikud eetilised riskid.</w:t>
            </w:r>
          </w:p>
          <w:p w14:paraId="29DEBB4A" w14:textId="77777777" w:rsidR="00D97919" w:rsidRPr="00201312" w:rsidRDefault="00D97919" w:rsidP="003517E3">
            <w:pPr>
              <w:spacing w:line="240" w:lineRule="auto"/>
              <w:ind w:left="113" w:right="113"/>
              <w:textAlignment w:val="baseline"/>
              <w:rPr>
                <w:rFonts w:asciiTheme="majorHAnsi" w:hAnsiTheme="majorHAnsi" w:cstheme="majorHAnsi"/>
                <w:sz w:val="22"/>
                <w:szCs w:val="22"/>
                <w:lang w:eastAsia="et-EE"/>
              </w:rPr>
            </w:pPr>
            <w:r w:rsidRPr="00201312">
              <w:rPr>
                <w:rFonts w:asciiTheme="majorHAnsi" w:hAnsiTheme="majorHAnsi" w:cstheme="majorHAnsi"/>
                <w:i/>
                <w:iCs/>
                <w:color w:val="000000"/>
                <w:sz w:val="22"/>
                <w:szCs w:val="22"/>
                <w:lang w:eastAsia="et-EE"/>
              </w:rPr>
              <w:t>Seda kriteeriumi hindab ainult teaduseetika ja andmehalduse komisjon</w:t>
            </w:r>
            <w:r w:rsidRPr="00201312">
              <w:rPr>
                <w:rFonts w:asciiTheme="majorHAnsi" w:hAnsiTheme="majorHAnsi" w:cstheme="majorHAnsi"/>
                <w:color w:val="000000"/>
                <w:sz w:val="22"/>
                <w:szCs w:val="22"/>
                <w:lang w:eastAsia="et-EE"/>
              </w:rPr>
              <w:t> </w:t>
            </w:r>
          </w:p>
        </w:tc>
        <w:tc>
          <w:tcPr>
            <w:tcW w:w="4295" w:type="dxa"/>
            <w:tcBorders>
              <w:top w:val="single" w:sz="6" w:space="0" w:color="000000"/>
              <w:left w:val="single" w:sz="6" w:space="0" w:color="000000"/>
              <w:bottom w:val="single" w:sz="6" w:space="0" w:color="000000"/>
              <w:right w:val="single" w:sz="6" w:space="0" w:color="000000"/>
            </w:tcBorders>
            <w:shd w:val="clear" w:color="auto" w:fill="auto"/>
            <w:hideMark/>
          </w:tcPr>
          <w:p w14:paraId="60C3D72E" w14:textId="77777777" w:rsidR="00D97919" w:rsidRPr="00201312" w:rsidRDefault="00D97919" w:rsidP="00D97919">
            <w:pPr>
              <w:pStyle w:val="Loendilik"/>
              <w:numPr>
                <w:ilvl w:val="0"/>
                <w:numId w:val="18"/>
              </w:numPr>
              <w:spacing w:line="240" w:lineRule="auto"/>
              <w:ind w:left="397" w:right="113"/>
              <w:contextualSpacing/>
              <w:textAlignment w:val="baseline"/>
              <w:rPr>
                <w:rFonts w:asciiTheme="majorHAnsi" w:hAnsiTheme="majorHAnsi" w:cstheme="majorHAnsi"/>
                <w:sz w:val="22"/>
                <w:szCs w:val="22"/>
                <w:lang w:eastAsia="et-EE"/>
              </w:rPr>
            </w:pPr>
            <w:r w:rsidRPr="00201312">
              <w:rPr>
                <w:rFonts w:asciiTheme="majorHAnsi" w:hAnsiTheme="majorHAnsi" w:cstheme="majorHAnsi"/>
                <w:color w:val="000000"/>
                <w:sz w:val="22"/>
                <w:szCs w:val="22"/>
                <w:lang w:eastAsia="et-EE"/>
              </w:rPr>
              <w:t>Kas taotluses on piisavalt, täpselt ja asjakohaselt hinnatud võimalikke teaduseetilisi riske, mis teadustöö käigus avalduda võivad? </w:t>
            </w:r>
          </w:p>
          <w:p w14:paraId="5422DC9F" w14:textId="77777777" w:rsidR="00D97919" w:rsidRPr="00201312" w:rsidRDefault="00D97919" w:rsidP="00D97919">
            <w:pPr>
              <w:pStyle w:val="Loendilik"/>
              <w:numPr>
                <w:ilvl w:val="0"/>
                <w:numId w:val="18"/>
              </w:numPr>
              <w:spacing w:line="240" w:lineRule="auto"/>
              <w:ind w:left="397" w:right="113"/>
              <w:contextualSpacing/>
              <w:textAlignment w:val="baseline"/>
              <w:rPr>
                <w:rFonts w:asciiTheme="majorHAnsi" w:hAnsiTheme="majorHAnsi" w:cstheme="majorHAnsi"/>
                <w:sz w:val="22"/>
                <w:szCs w:val="22"/>
                <w:lang w:eastAsia="et-EE"/>
              </w:rPr>
            </w:pPr>
            <w:r w:rsidRPr="00201312">
              <w:rPr>
                <w:rFonts w:asciiTheme="majorHAnsi" w:hAnsiTheme="majorHAnsi" w:cstheme="majorHAnsi"/>
                <w:color w:val="000000"/>
                <w:sz w:val="22"/>
                <w:szCs w:val="22"/>
                <w:lang w:eastAsia="et-EE"/>
              </w:rPr>
              <w:t>Kas taotluses on piisavalt, täpselt ja asjakohaselt kirjeldatud meetmeid ja tegevusi, millega eetilisi riske maandatakse? </w:t>
            </w:r>
          </w:p>
          <w:p w14:paraId="5876A297" w14:textId="77777777" w:rsidR="00D97919" w:rsidRPr="00201312" w:rsidRDefault="00D97919" w:rsidP="00D97919">
            <w:pPr>
              <w:pStyle w:val="Loendilik"/>
              <w:numPr>
                <w:ilvl w:val="0"/>
                <w:numId w:val="18"/>
              </w:numPr>
              <w:spacing w:line="240" w:lineRule="auto"/>
              <w:ind w:left="397" w:right="113"/>
              <w:contextualSpacing/>
              <w:textAlignment w:val="baseline"/>
              <w:rPr>
                <w:rFonts w:asciiTheme="majorHAnsi" w:hAnsiTheme="majorHAnsi" w:cstheme="majorHAnsi"/>
                <w:sz w:val="22"/>
                <w:szCs w:val="22"/>
                <w:lang w:eastAsia="et-EE"/>
              </w:rPr>
            </w:pPr>
            <w:r w:rsidRPr="00201312">
              <w:rPr>
                <w:rFonts w:asciiTheme="majorHAnsi" w:hAnsiTheme="majorHAnsi" w:cstheme="majorHAnsi"/>
                <w:color w:val="000000"/>
                <w:sz w:val="22"/>
                <w:szCs w:val="22"/>
                <w:lang w:eastAsia="et-EE"/>
              </w:rPr>
              <w:t>Kas taotluses on piisavalt, täpselt ja asjakohaselt käsitletud teadustööle kohalduvaid eetilisi ja õiguslikke nõudeid (nt andmekaitse või eetikakomitee kooskõlastusega seotud nõuded) ning nende täitmist projekti jooksul? </w:t>
            </w:r>
          </w:p>
          <w:p w14:paraId="5A486B19" w14:textId="77777777" w:rsidR="00D97919" w:rsidRPr="00201312" w:rsidRDefault="00D97919" w:rsidP="003517E3">
            <w:pPr>
              <w:spacing w:line="240" w:lineRule="auto"/>
              <w:ind w:left="113" w:right="113"/>
              <w:textAlignment w:val="baseline"/>
              <w:rPr>
                <w:rFonts w:asciiTheme="majorHAnsi" w:hAnsiTheme="majorHAnsi" w:cstheme="majorHAnsi"/>
                <w:sz w:val="22"/>
                <w:szCs w:val="22"/>
                <w:lang w:eastAsia="et-EE"/>
              </w:rPr>
            </w:pPr>
            <w:r w:rsidRPr="00201312">
              <w:rPr>
                <w:rFonts w:asciiTheme="majorHAnsi" w:hAnsiTheme="majorHAnsi" w:cstheme="majorHAnsi"/>
                <w:sz w:val="22"/>
                <w:szCs w:val="22"/>
                <w:lang w:eastAsia="et-EE"/>
              </w:rPr>
              <w:t> </w:t>
            </w:r>
          </w:p>
        </w:tc>
        <w:tc>
          <w:tcPr>
            <w:tcW w:w="1684" w:type="dxa"/>
            <w:tcBorders>
              <w:top w:val="single" w:sz="6" w:space="0" w:color="000000"/>
              <w:left w:val="single" w:sz="6" w:space="0" w:color="000000"/>
              <w:bottom w:val="single" w:sz="6" w:space="0" w:color="000000"/>
              <w:right w:val="single" w:sz="6" w:space="0" w:color="000000"/>
            </w:tcBorders>
            <w:shd w:val="clear" w:color="auto" w:fill="auto"/>
            <w:hideMark/>
          </w:tcPr>
          <w:p w14:paraId="27417BAB" w14:textId="77777777" w:rsidR="00D97919" w:rsidRPr="00201312" w:rsidRDefault="00D97919" w:rsidP="003517E3">
            <w:pPr>
              <w:spacing w:line="240" w:lineRule="auto"/>
              <w:ind w:left="113" w:right="113"/>
              <w:textAlignment w:val="baseline"/>
              <w:rPr>
                <w:rFonts w:asciiTheme="majorHAnsi" w:hAnsiTheme="majorHAnsi" w:cstheme="majorHAnsi"/>
                <w:sz w:val="22"/>
                <w:szCs w:val="22"/>
                <w:lang w:eastAsia="et-EE"/>
              </w:rPr>
            </w:pPr>
            <w:r w:rsidRPr="00201312">
              <w:rPr>
                <w:rFonts w:asciiTheme="majorHAnsi" w:hAnsiTheme="majorHAnsi" w:cstheme="majorHAnsi"/>
                <w:color w:val="000000"/>
                <w:sz w:val="22"/>
                <w:szCs w:val="22"/>
                <w:lang w:eastAsia="et-EE"/>
              </w:rPr>
              <w:t>Sobiv (1), sobiv tingimusega (2)  </w:t>
            </w:r>
          </w:p>
        </w:tc>
      </w:tr>
    </w:tbl>
    <w:p w14:paraId="1C999FB5" w14:textId="77777777" w:rsidR="00D97919" w:rsidRPr="00201312" w:rsidRDefault="00D97919" w:rsidP="00D97919">
      <w:pPr>
        <w:pStyle w:val="paragraph"/>
        <w:spacing w:before="0" w:beforeAutospacing="0" w:after="0" w:afterAutospacing="0"/>
        <w:ind w:left="284"/>
        <w:jc w:val="both"/>
        <w:textAlignment w:val="baseline"/>
        <w:rPr>
          <w:rStyle w:val="eop"/>
          <w:rFonts w:asciiTheme="majorHAnsi" w:hAnsiTheme="majorHAnsi" w:cstheme="majorHAnsi"/>
          <w:b/>
          <w:bCs/>
          <w:sz w:val="22"/>
          <w:szCs w:val="22"/>
        </w:rPr>
      </w:pPr>
    </w:p>
    <w:p w14:paraId="4C909D59" w14:textId="77777777" w:rsidR="00D97919" w:rsidRPr="00201312" w:rsidRDefault="00D97919" w:rsidP="00D97919">
      <w:pPr>
        <w:pStyle w:val="paragraph"/>
        <w:numPr>
          <w:ilvl w:val="1"/>
          <w:numId w:val="17"/>
        </w:numPr>
        <w:spacing w:before="0" w:beforeAutospacing="0" w:after="0" w:afterAutospacing="0"/>
        <w:jc w:val="both"/>
        <w:textAlignment w:val="baseline"/>
        <w:rPr>
          <w:rFonts w:asciiTheme="majorHAnsi" w:hAnsiTheme="majorHAnsi" w:cstheme="majorHAnsi"/>
          <w:sz w:val="22"/>
          <w:szCs w:val="22"/>
        </w:rPr>
      </w:pPr>
      <w:r w:rsidRPr="00201312">
        <w:rPr>
          <w:rStyle w:val="normaltextrun"/>
          <w:rFonts w:asciiTheme="majorHAnsi" w:hAnsiTheme="majorHAnsi" w:cstheme="majorHAnsi"/>
          <w:color w:val="000000"/>
          <w:sz w:val="22"/>
          <w:szCs w:val="22"/>
        </w:rPr>
        <w:t>Mitteeristavate hinnete tõlgendus:</w:t>
      </w:r>
      <w:r w:rsidRPr="00201312">
        <w:rPr>
          <w:rStyle w:val="eop"/>
          <w:rFonts w:asciiTheme="majorHAnsi" w:hAnsiTheme="majorHAnsi" w:cstheme="majorHAnsi"/>
          <w:color w:val="000000"/>
          <w:sz w:val="22"/>
          <w:szCs w:val="22"/>
        </w:rPr>
        <w:t> </w:t>
      </w:r>
    </w:p>
    <w:p w14:paraId="62F13AD1" w14:textId="77777777" w:rsidR="00D97919" w:rsidRPr="00201312" w:rsidRDefault="00D97919" w:rsidP="00D97919">
      <w:pPr>
        <w:pStyle w:val="paragraph"/>
        <w:numPr>
          <w:ilvl w:val="0"/>
          <w:numId w:val="19"/>
        </w:numPr>
        <w:spacing w:before="0" w:beforeAutospacing="0" w:after="0" w:afterAutospacing="0"/>
        <w:ind w:left="1080" w:firstLine="0"/>
        <w:jc w:val="both"/>
        <w:textAlignment w:val="baseline"/>
        <w:rPr>
          <w:rFonts w:asciiTheme="majorHAnsi" w:hAnsiTheme="majorHAnsi" w:cstheme="majorHAnsi"/>
          <w:sz w:val="22"/>
          <w:szCs w:val="22"/>
        </w:rPr>
      </w:pPr>
      <w:r w:rsidRPr="00201312">
        <w:rPr>
          <w:rStyle w:val="normaltextrun"/>
          <w:rFonts w:asciiTheme="majorHAnsi" w:hAnsiTheme="majorHAnsi" w:cstheme="majorHAnsi"/>
          <w:color w:val="000000"/>
          <w:sz w:val="22"/>
          <w:szCs w:val="22"/>
        </w:rPr>
        <w:t>Sobiv  –  hinnang sobiv antakse taotlusele, milles on hindamiskriteeriumite kohaselt piisavalt, täpselt ja asjakohaselt teaduseetikaga seotud küsimusi käsitletud. Projekti tegevuste paremaks korraldamiseks võib anda soovitusi või teha ettepanekuid.</w:t>
      </w:r>
      <w:r w:rsidRPr="00201312">
        <w:rPr>
          <w:rStyle w:val="eop"/>
          <w:rFonts w:asciiTheme="majorHAnsi" w:hAnsiTheme="majorHAnsi" w:cstheme="majorHAnsi"/>
          <w:color w:val="000000"/>
          <w:sz w:val="22"/>
          <w:szCs w:val="22"/>
        </w:rPr>
        <w:t> </w:t>
      </w:r>
    </w:p>
    <w:p w14:paraId="5B6A5BCF" w14:textId="77777777" w:rsidR="00D97919" w:rsidRPr="00201312" w:rsidRDefault="00D97919" w:rsidP="00D97919">
      <w:pPr>
        <w:pStyle w:val="paragraph"/>
        <w:numPr>
          <w:ilvl w:val="0"/>
          <w:numId w:val="19"/>
        </w:numPr>
        <w:spacing w:before="0" w:beforeAutospacing="0" w:after="0" w:afterAutospacing="0"/>
        <w:ind w:left="1080" w:firstLine="0"/>
        <w:jc w:val="both"/>
        <w:textAlignment w:val="baseline"/>
        <w:rPr>
          <w:rFonts w:asciiTheme="majorHAnsi" w:hAnsiTheme="majorHAnsi" w:cstheme="majorHAnsi"/>
          <w:sz w:val="22"/>
          <w:szCs w:val="22"/>
        </w:rPr>
      </w:pPr>
      <w:r w:rsidRPr="00201312">
        <w:rPr>
          <w:rStyle w:val="normaltextrun"/>
          <w:rFonts w:asciiTheme="majorHAnsi" w:hAnsiTheme="majorHAnsi" w:cstheme="majorHAnsi"/>
          <w:color w:val="000000"/>
          <w:sz w:val="22"/>
          <w:szCs w:val="22"/>
        </w:rPr>
        <w:t>Sobiv tingimusega – esineb olulisi puudusi seoses teaduseetikaga. Tagamaks projekti  kooskõla teaduseetika nõuetega, seatakse projektile tingimused, mida vastutav täitja ja asutus on kohustatud täitma. </w:t>
      </w:r>
      <w:r w:rsidRPr="00201312">
        <w:rPr>
          <w:rStyle w:val="eop"/>
          <w:rFonts w:asciiTheme="majorHAnsi" w:hAnsiTheme="majorHAnsi" w:cstheme="majorHAnsi"/>
          <w:color w:val="000000"/>
          <w:sz w:val="22"/>
          <w:szCs w:val="22"/>
        </w:rPr>
        <w:t> </w:t>
      </w:r>
    </w:p>
    <w:p w14:paraId="6A709218" w14:textId="77777777" w:rsidR="00375976" w:rsidRPr="00201312" w:rsidRDefault="00375976">
      <w:pPr>
        <w:rPr>
          <w:sz w:val="22"/>
          <w:szCs w:val="22"/>
        </w:rPr>
      </w:pPr>
    </w:p>
    <w:sectPr w:rsidR="00375976" w:rsidRPr="0020131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FE8E" w14:textId="77777777" w:rsidR="008A002E" w:rsidRDefault="008A002E" w:rsidP="00BD6484">
      <w:pPr>
        <w:spacing w:line="240" w:lineRule="auto"/>
      </w:pPr>
      <w:r>
        <w:separator/>
      </w:r>
    </w:p>
  </w:endnote>
  <w:endnote w:type="continuationSeparator" w:id="0">
    <w:p w14:paraId="6AE3D0A5" w14:textId="77777777" w:rsidR="008A002E" w:rsidRDefault="008A002E" w:rsidP="00BD6484">
      <w:pPr>
        <w:spacing w:line="240" w:lineRule="auto"/>
      </w:pPr>
      <w:r>
        <w:continuationSeparator/>
      </w:r>
    </w:p>
  </w:endnote>
  <w:endnote w:type="continuationNotice" w:id="1">
    <w:p w14:paraId="5C83F9C6" w14:textId="77777777" w:rsidR="008A002E" w:rsidRDefault="008A00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95102"/>
      <w:docPartObj>
        <w:docPartGallery w:val="Page Numbers (Bottom of Page)"/>
        <w:docPartUnique/>
      </w:docPartObj>
    </w:sdtPr>
    <w:sdtEndPr/>
    <w:sdtContent>
      <w:p w14:paraId="420299E9" w14:textId="439061C1" w:rsidR="00BD6484" w:rsidRDefault="00BD6484">
        <w:pPr>
          <w:pStyle w:val="Jalus"/>
          <w:jc w:val="right"/>
        </w:pPr>
        <w:r>
          <w:fldChar w:fldCharType="begin"/>
        </w:r>
        <w:r>
          <w:instrText>PAGE   \* MERGEFORMAT</w:instrText>
        </w:r>
        <w:r>
          <w:fldChar w:fldCharType="separate"/>
        </w:r>
        <w:r>
          <w:t>2</w:t>
        </w:r>
        <w:r>
          <w:fldChar w:fldCharType="end"/>
        </w:r>
      </w:p>
    </w:sdtContent>
  </w:sdt>
  <w:p w14:paraId="6F3CA42F" w14:textId="77777777" w:rsidR="00BD6484" w:rsidRDefault="00BD648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82E9" w14:textId="77777777" w:rsidR="008A002E" w:rsidRDefault="008A002E" w:rsidP="00BD6484">
      <w:pPr>
        <w:spacing w:line="240" w:lineRule="auto"/>
      </w:pPr>
      <w:r>
        <w:separator/>
      </w:r>
    </w:p>
  </w:footnote>
  <w:footnote w:type="continuationSeparator" w:id="0">
    <w:p w14:paraId="2C343663" w14:textId="77777777" w:rsidR="008A002E" w:rsidRDefault="008A002E" w:rsidP="00BD6484">
      <w:pPr>
        <w:spacing w:line="240" w:lineRule="auto"/>
      </w:pPr>
      <w:r>
        <w:continuationSeparator/>
      </w:r>
    </w:p>
  </w:footnote>
  <w:footnote w:type="continuationNotice" w:id="1">
    <w:p w14:paraId="1612F2FF" w14:textId="77777777" w:rsidR="008A002E" w:rsidRDefault="008A002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FF"/>
    <w:multiLevelType w:val="multilevel"/>
    <w:tmpl w:val="139E02FC"/>
    <w:lvl w:ilvl="0">
      <w:start w:val="1"/>
      <w:numFmt w:val="decimal"/>
      <w:lvlText w:val="%1."/>
      <w:lvlJc w:val="left"/>
      <w:pPr>
        <w:ind w:left="360" w:hanging="360"/>
      </w:pPr>
      <w:rPr>
        <w:rFonts w:asciiTheme="majorHAnsi" w:eastAsia="Times New Roman" w:hAnsiTheme="majorHAnsi" w:cstheme="majorHAns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C6552B"/>
    <w:multiLevelType w:val="hybridMultilevel"/>
    <w:tmpl w:val="0F36E0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657B96"/>
    <w:multiLevelType w:val="hybridMultilevel"/>
    <w:tmpl w:val="D73CB55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971D6F"/>
    <w:multiLevelType w:val="multilevel"/>
    <w:tmpl w:val="B01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0145C"/>
    <w:multiLevelType w:val="multilevel"/>
    <w:tmpl w:val="B0BED9A4"/>
    <w:lvl w:ilvl="0">
      <w:start w:val="1"/>
      <w:numFmt w:val="decimal"/>
      <w:lvlText w:val="%1"/>
      <w:lvlJc w:val="left"/>
      <w:pPr>
        <w:ind w:left="284" w:hanging="284"/>
      </w:pPr>
      <w:rPr>
        <w:rFonts w:asciiTheme="majorHAnsi" w:eastAsia="Times New Roman" w:hAnsiTheme="majorHAnsi" w:cstheme="majorHAnsi"/>
      </w:rPr>
    </w:lvl>
    <w:lvl w:ilvl="1">
      <w:start w:val="1"/>
      <w:numFmt w:val="decimal"/>
      <w:lvlText w:val="%1.%2"/>
      <w:lvlJc w:val="left"/>
      <w:pPr>
        <w:ind w:left="680" w:hanging="396"/>
      </w:pPr>
      <w:rPr>
        <w:rFonts w:hint="default"/>
        <w:b w:val="0"/>
        <w:bCs w:val="0"/>
        <w:sz w:val="22"/>
        <w:szCs w:val="22"/>
      </w:rPr>
    </w:lvl>
    <w:lvl w:ilvl="2">
      <w:start w:val="1"/>
      <w:numFmt w:val="decimal"/>
      <w:lvlText w:val="%1.%2.%3"/>
      <w:lvlJc w:val="left"/>
      <w:pPr>
        <w:ind w:left="1247" w:hanging="679"/>
      </w:pPr>
      <w:rPr>
        <w:rFonts w:hint="default"/>
        <w:b w:val="0"/>
        <w:bCs w:val="0"/>
      </w:rPr>
    </w:lvl>
    <w:lvl w:ilvl="3">
      <w:start w:val="1"/>
      <w:numFmt w:val="decimal"/>
      <w:lvlText w:val="%1.%2.%3.%4"/>
      <w:lvlJc w:val="left"/>
      <w:pPr>
        <w:ind w:left="1532" w:hanging="680"/>
      </w:pPr>
      <w:rPr>
        <w:rFonts w:hint="default"/>
      </w:rPr>
    </w:lvl>
    <w:lvl w:ilvl="4">
      <w:start w:val="1"/>
      <w:numFmt w:val="decimal"/>
      <w:lvlText w:val="%1.%2.%3.%4.%5"/>
      <w:lvlJc w:val="left"/>
      <w:pPr>
        <w:ind w:left="1816" w:hanging="680"/>
      </w:pPr>
      <w:rPr>
        <w:rFonts w:hint="default"/>
      </w:rPr>
    </w:lvl>
    <w:lvl w:ilvl="5">
      <w:start w:val="1"/>
      <w:numFmt w:val="decimal"/>
      <w:lvlText w:val="%1.%2.%3.%4.%5.%6"/>
      <w:lvlJc w:val="left"/>
      <w:pPr>
        <w:ind w:left="2100" w:hanging="680"/>
      </w:pPr>
      <w:rPr>
        <w:rFonts w:hint="default"/>
      </w:rPr>
    </w:lvl>
    <w:lvl w:ilvl="6">
      <w:start w:val="1"/>
      <w:numFmt w:val="decimal"/>
      <w:lvlText w:val="%1.%2.%3.%4.%5.%6.%7"/>
      <w:lvlJc w:val="left"/>
      <w:pPr>
        <w:ind w:left="2384" w:hanging="680"/>
      </w:pPr>
      <w:rPr>
        <w:rFonts w:hint="default"/>
      </w:rPr>
    </w:lvl>
    <w:lvl w:ilvl="7">
      <w:start w:val="1"/>
      <w:numFmt w:val="decimal"/>
      <w:lvlText w:val="%1.%2.%3.%4.%5.%6.%7.%8"/>
      <w:lvlJc w:val="left"/>
      <w:pPr>
        <w:ind w:left="2668" w:hanging="680"/>
      </w:pPr>
      <w:rPr>
        <w:rFonts w:hint="default"/>
      </w:rPr>
    </w:lvl>
    <w:lvl w:ilvl="8">
      <w:start w:val="1"/>
      <w:numFmt w:val="decimal"/>
      <w:lvlText w:val="%1.%2.%3.%4.%5.%6.%7.%8.%9"/>
      <w:lvlJc w:val="left"/>
      <w:pPr>
        <w:ind w:left="2952" w:hanging="680"/>
      </w:pPr>
      <w:rPr>
        <w:rFonts w:hint="default"/>
      </w:rPr>
    </w:lvl>
  </w:abstractNum>
  <w:abstractNum w:abstractNumId="5" w15:restartNumberingAfterBreak="0">
    <w:nsid w:val="11866FD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0D39AF"/>
    <w:multiLevelType w:val="hybridMultilevel"/>
    <w:tmpl w:val="61F6A68A"/>
    <w:lvl w:ilvl="0" w:tplc="04250001">
      <w:start w:val="1"/>
      <w:numFmt w:val="bullet"/>
      <w:lvlText w:val=""/>
      <w:lvlJc w:val="left"/>
      <w:pPr>
        <w:ind w:left="1211" w:hanging="360"/>
      </w:pPr>
      <w:rPr>
        <w:rFonts w:ascii="Symbol" w:hAnsi="Symbol" w:hint="default"/>
      </w:rPr>
    </w:lvl>
    <w:lvl w:ilvl="1" w:tplc="04250003" w:tentative="1">
      <w:start w:val="1"/>
      <w:numFmt w:val="bullet"/>
      <w:lvlText w:val="o"/>
      <w:lvlJc w:val="left"/>
      <w:pPr>
        <w:ind w:left="1931" w:hanging="360"/>
      </w:pPr>
      <w:rPr>
        <w:rFonts w:ascii="Courier New" w:hAnsi="Courier New" w:cs="Courier New" w:hint="default"/>
      </w:rPr>
    </w:lvl>
    <w:lvl w:ilvl="2" w:tplc="04250005" w:tentative="1">
      <w:start w:val="1"/>
      <w:numFmt w:val="bullet"/>
      <w:lvlText w:val=""/>
      <w:lvlJc w:val="left"/>
      <w:pPr>
        <w:ind w:left="2651" w:hanging="360"/>
      </w:pPr>
      <w:rPr>
        <w:rFonts w:ascii="Wingdings" w:hAnsi="Wingdings" w:hint="default"/>
      </w:rPr>
    </w:lvl>
    <w:lvl w:ilvl="3" w:tplc="04250001" w:tentative="1">
      <w:start w:val="1"/>
      <w:numFmt w:val="bullet"/>
      <w:lvlText w:val=""/>
      <w:lvlJc w:val="left"/>
      <w:pPr>
        <w:ind w:left="3371" w:hanging="360"/>
      </w:pPr>
      <w:rPr>
        <w:rFonts w:ascii="Symbol" w:hAnsi="Symbol" w:hint="default"/>
      </w:rPr>
    </w:lvl>
    <w:lvl w:ilvl="4" w:tplc="04250003" w:tentative="1">
      <w:start w:val="1"/>
      <w:numFmt w:val="bullet"/>
      <w:lvlText w:val="o"/>
      <w:lvlJc w:val="left"/>
      <w:pPr>
        <w:ind w:left="4091" w:hanging="360"/>
      </w:pPr>
      <w:rPr>
        <w:rFonts w:ascii="Courier New" w:hAnsi="Courier New" w:cs="Courier New" w:hint="default"/>
      </w:rPr>
    </w:lvl>
    <w:lvl w:ilvl="5" w:tplc="04250005" w:tentative="1">
      <w:start w:val="1"/>
      <w:numFmt w:val="bullet"/>
      <w:lvlText w:val=""/>
      <w:lvlJc w:val="left"/>
      <w:pPr>
        <w:ind w:left="4811" w:hanging="360"/>
      </w:pPr>
      <w:rPr>
        <w:rFonts w:ascii="Wingdings" w:hAnsi="Wingdings" w:hint="default"/>
      </w:rPr>
    </w:lvl>
    <w:lvl w:ilvl="6" w:tplc="04250001" w:tentative="1">
      <w:start w:val="1"/>
      <w:numFmt w:val="bullet"/>
      <w:lvlText w:val=""/>
      <w:lvlJc w:val="left"/>
      <w:pPr>
        <w:ind w:left="5531" w:hanging="360"/>
      </w:pPr>
      <w:rPr>
        <w:rFonts w:ascii="Symbol" w:hAnsi="Symbol" w:hint="default"/>
      </w:rPr>
    </w:lvl>
    <w:lvl w:ilvl="7" w:tplc="04250003" w:tentative="1">
      <w:start w:val="1"/>
      <w:numFmt w:val="bullet"/>
      <w:lvlText w:val="o"/>
      <w:lvlJc w:val="left"/>
      <w:pPr>
        <w:ind w:left="6251" w:hanging="360"/>
      </w:pPr>
      <w:rPr>
        <w:rFonts w:ascii="Courier New" w:hAnsi="Courier New" w:cs="Courier New" w:hint="default"/>
      </w:rPr>
    </w:lvl>
    <w:lvl w:ilvl="8" w:tplc="04250005" w:tentative="1">
      <w:start w:val="1"/>
      <w:numFmt w:val="bullet"/>
      <w:lvlText w:val=""/>
      <w:lvlJc w:val="left"/>
      <w:pPr>
        <w:ind w:left="6971" w:hanging="360"/>
      </w:pPr>
      <w:rPr>
        <w:rFonts w:ascii="Wingdings" w:hAnsi="Wingdings" w:hint="default"/>
      </w:rPr>
    </w:lvl>
  </w:abstractNum>
  <w:abstractNum w:abstractNumId="7" w15:restartNumberingAfterBreak="0">
    <w:nsid w:val="26C46347"/>
    <w:multiLevelType w:val="multilevel"/>
    <w:tmpl w:val="B97A2A8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BB6ECF"/>
    <w:multiLevelType w:val="multilevel"/>
    <w:tmpl w:val="5DD092D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31714F"/>
    <w:multiLevelType w:val="multilevel"/>
    <w:tmpl w:val="84703A92"/>
    <w:lvl w:ilvl="0">
      <w:start w:val="2"/>
      <w:numFmt w:val="decimal"/>
      <w:suff w:val="space"/>
      <w:lvlText w:val="%1."/>
      <w:lvlJc w:val="left"/>
      <w:pPr>
        <w:ind w:left="57" w:hanging="57"/>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610481"/>
    <w:multiLevelType w:val="multilevel"/>
    <w:tmpl w:val="5DD092D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6B27C84"/>
    <w:multiLevelType w:val="multilevel"/>
    <w:tmpl w:val="5096ECA4"/>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2442" w:hanging="720"/>
      </w:pPr>
      <w:rPr>
        <w:rFonts w:hint="default"/>
        <w:color w:val="000000" w:themeColor="text1"/>
      </w:rPr>
    </w:lvl>
    <w:lvl w:ilvl="3">
      <w:start w:val="1"/>
      <w:numFmt w:val="decimal"/>
      <w:lvlText w:val="%1.%2.%3.%4."/>
      <w:lvlJc w:val="left"/>
      <w:pPr>
        <w:ind w:left="3303" w:hanging="720"/>
      </w:pPr>
      <w:rPr>
        <w:rFonts w:hint="default"/>
        <w:color w:val="000000" w:themeColor="text1"/>
      </w:rPr>
    </w:lvl>
    <w:lvl w:ilvl="4">
      <w:start w:val="1"/>
      <w:numFmt w:val="decimal"/>
      <w:lvlText w:val="%1.%2.%3.%4.%5."/>
      <w:lvlJc w:val="left"/>
      <w:pPr>
        <w:ind w:left="4524" w:hanging="1080"/>
      </w:pPr>
      <w:rPr>
        <w:rFonts w:hint="default"/>
        <w:color w:val="000000" w:themeColor="text1"/>
      </w:rPr>
    </w:lvl>
    <w:lvl w:ilvl="5">
      <w:start w:val="1"/>
      <w:numFmt w:val="decimal"/>
      <w:lvlText w:val="%1.%2.%3.%4.%5.%6."/>
      <w:lvlJc w:val="left"/>
      <w:pPr>
        <w:ind w:left="5385" w:hanging="1080"/>
      </w:pPr>
      <w:rPr>
        <w:rFonts w:hint="default"/>
        <w:color w:val="000000" w:themeColor="text1"/>
      </w:rPr>
    </w:lvl>
    <w:lvl w:ilvl="6">
      <w:start w:val="1"/>
      <w:numFmt w:val="decimal"/>
      <w:lvlText w:val="%1.%2.%3.%4.%5.%6.%7."/>
      <w:lvlJc w:val="left"/>
      <w:pPr>
        <w:ind w:left="6246" w:hanging="1080"/>
      </w:pPr>
      <w:rPr>
        <w:rFonts w:hint="default"/>
        <w:color w:val="000000" w:themeColor="text1"/>
      </w:rPr>
    </w:lvl>
    <w:lvl w:ilvl="7">
      <w:start w:val="1"/>
      <w:numFmt w:val="decimal"/>
      <w:lvlText w:val="%1.%2.%3.%4.%5.%6.%7.%8."/>
      <w:lvlJc w:val="left"/>
      <w:pPr>
        <w:ind w:left="7467" w:hanging="1440"/>
      </w:pPr>
      <w:rPr>
        <w:rFonts w:hint="default"/>
        <w:color w:val="000000" w:themeColor="text1"/>
      </w:rPr>
    </w:lvl>
    <w:lvl w:ilvl="8">
      <w:start w:val="1"/>
      <w:numFmt w:val="decimal"/>
      <w:lvlText w:val="%1.%2.%3.%4.%5.%6.%7.%8.%9."/>
      <w:lvlJc w:val="left"/>
      <w:pPr>
        <w:ind w:left="8328" w:hanging="1440"/>
      </w:pPr>
      <w:rPr>
        <w:rFonts w:hint="default"/>
        <w:color w:val="000000" w:themeColor="text1"/>
      </w:rPr>
    </w:lvl>
  </w:abstractNum>
  <w:abstractNum w:abstractNumId="12" w15:restartNumberingAfterBreak="0">
    <w:nsid w:val="43AA1F07"/>
    <w:multiLevelType w:val="multilevel"/>
    <w:tmpl w:val="F6F4A40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cstheme="majorHAnsi"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F87E21"/>
    <w:multiLevelType w:val="multilevel"/>
    <w:tmpl w:val="6D36183C"/>
    <w:lvl w:ilvl="0">
      <w:start w:val="1"/>
      <w:numFmt w:val="bullet"/>
      <w:lvlText w:val=""/>
      <w:lvlJc w:val="left"/>
      <w:pPr>
        <w:ind w:left="1650" w:hanging="360"/>
      </w:pPr>
      <w:rPr>
        <w:rFonts w:ascii="Symbol" w:hAnsi="Symbol" w:hint="default"/>
      </w:rPr>
    </w:lvl>
    <w:lvl w:ilvl="1">
      <w:start w:val="1"/>
      <w:numFmt w:val="decimal"/>
      <w:lvlText w:val="%1.%2."/>
      <w:lvlJc w:val="left"/>
      <w:pPr>
        <w:ind w:left="2082" w:hanging="432"/>
      </w:pPr>
      <w:rPr>
        <w:rFonts w:hint="default"/>
      </w:rPr>
    </w:lvl>
    <w:lvl w:ilvl="2">
      <w:start w:val="1"/>
      <w:numFmt w:val="decimal"/>
      <w:lvlText w:val="%1.%2.%3."/>
      <w:lvlJc w:val="left"/>
      <w:pPr>
        <w:ind w:left="2514" w:hanging="504"/>
      </w:pPr>
      <w:rPr>
        <w:rFonts w:hint="default"/>
      </w:rPr>
    </w:lvl>
    <w:lvl w:ilvl="3">
      <w:start w:val="1"/>
      <w:numFmt w:val="decimal"/>
      <w:lvlText w:val="%1.%2.%3.%4."/>
      <w:lvlJc w:val="left"/>
      <w:pPr>
        <w:ind w:left="3018" w:hanging="648"/>
      </w:pPr>
      <w:rPr>
        <w:rFonts w:hint="default"/>
      </w:rPr>
    </w:lvl>
    <w:lvl w:ilvl="4">
      <w:start w:val="1"/>
      <w:numFmt w:val="decimal"/>
      <w:lvlText w:val="%1.%2.%3.%4.%5."/>
      <w:lvlJc w:val="left"/>
      <w:pPr>
        <w:ind w:left="3522" w:hanging="792"/>
      </w:pPr>
      <w:rPr>
        <w:rFonts w:hint="default"/>
      </w:rPr>
    </w:lvl>
    <w:lvl w:ilvl="5">
      <w:start w:val="1"/>
      <w:numFmt w:val="decimal"/>
      <w:lvlText w:val="%1.%2.%3.%4.%5.%6."/>
      <w:lvlJc w:val="left"/>
      <w:pPr>
        <w:ind w:left="4026" w:hanging="936"/>
      </w:pPr>
      <w:rPr>
        <w:rFonts w:hint="default"/>
      </w:rPr>
    </w:lvl>
    <w:lvl w:ilvl="6">
      <w:start w:val="1"/>
      <w:numFmt w:val="decimal"/>
      <w:lvlText w:val="%1.%2.%3.%4.%5.%6.%7."/>
      <w:lvlJc w:val="left"/>
      <w:pPr>
        <w:ind w:left="4530" w:hanging="1080"/>
      </w:pPr>
      <w:rPr>
        <w:rFonts w:hint="default"/>
      </w:rPr>
    </w:lvl>
    <w:lvl w:ilvl="7">
      <w:start w:val="1"/>
      <w:numFmt w:val="decimal"/>
      <w:lvlText w:val="%1.%2.%3.%4.%5.%6.%7.%8."/>
      <w:lvlJc w:val="left"/>
      <w:pPr>
        <w:ind w:left="5034" w:hanging="1224"/>
      </w:pPr>
      <w:rPr>
        <w:rFonts w:hint="default"/>
      </w:rPr>
    </w:lvl>
    <w:lvl w:ilvl="8">
      <w:start w:val="1"/>
      <w:numFmt w:val="decimal"/>
      <w:lvlText w:val="%1.%2.%3.%4.%5.%6.%7.%8.%9."/>
      <w:lvlJc w:val="left"/>
      <w:pPr>
        <w:ind w:left="5610" w:hanging="1440"/>
      </w:pPr>
      <w:rPr>
        <w:rFonts w:hint="default"/>
      </w:rPr>
    </w:lvl>
  </w:abstractNum>
  <w:abstractNum w:abstractNumId="14" w15:restartNumberingAfterBreak="0">
    <w:nsid w:val="5C305752"/>
    <w:multiLevelType w:val="multilevel"/>
    <w:tmpl w:val="6D329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2A6366"/>
    <w:multiLevelType w:val="hybridMultilevel"/>
    <w:tmpl w:val="597E8F1E"/>
    <w:lvl w:ilvl="0" w:tplc="60C60C84">
      <w:start w:val="1"/>
      <w:numFmt w:val="decimal"/>
      <w:suff w:val="space"/>
      <w:lvlText w:val="%1."/>
      <w:lvlJc w:val="left"/>
      <w:pPr>
        <w:ind w:left="57" w:hanging="57"/>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689E48AB"/>
    <w:multiLevelType w:val="hybridMultilevel"/>
    <w:tmpl w:val="82904480"/>
    <w:lvl w:ilvl="0" w:tplc="FC06FD4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F754EE"/>
    <w:multiLevelType w:val="multilevel"/>
    <w:tmpl w:val="37F4080C"/>
    <w:lvl w:ilvl="0">
      <w:start w:val="1"/>
      <w:numFmt w:val="decimal"/>
      <w:lvlText w:val="%1."/>
      <w:lvlJc w:val="left"/>
      <w:pPr>
        <w:ind w:left="360" w:hanging="360"/>
      </w:pPr>
    </w:lvl>
    <w:lvl w:ilvl="1">
      <w:start w:val="1"/>
      <w:numFmt w:val="decimal"/>
      <w:lvlText w:val="%1.%2."/>
      <w:lvlJc w:val="left"/>
      <w:pPr>
        <w:ind w:left="574" w:hanging="432"/>
      </w:pPr>
      <w:rPr>
        <w:rFonts w:asciiTheme="majorHAnsi" w:hAnsiTheme="majorHAnsi" w:cstheme="majorHAnsi" w:hint="default"/>
        <w:sz w:val="22"/>
        <w:szCs w:val="22"/>
      </w:rPr>
    </w:lvl>
    <w:lvl w:ilvl="2">
      <w:start w:val="1"/>
      <w:numFmt w:val="decimal"/>
      <w:lvlText w:val="%1.%2.%3."/>
      <w:lvlJc w:val="left"/>
      <w:pPr>
        <w:ind w:left="930" w:hanging="504"/>
      </w:pPr>
      <w:rPr>
        <w:rFonts w:asciiTheme="majorHAnsi" w:hAnsiTheme="majorHAnsi" w:cstheme="majorHAnsi" w:hint="default"/>
        <w:sz w:val="22"/>
        <w:szCs w:val="22"/>
      </w:rPr>
    </w:lvl>
    <w:lvl w:ilvl="3">
      <w:start w:val="1"/>
      <w:numFmt w:val="decimal"/>
      <w:lvlText w:val="%1.%2.%3.%4."/>
      <w:lvlJc w:val="left"/>
      <w:pPr>
        <w:ind w:left="1357" w:hanging="648"/>
      </w:pPr>
      <w:rPr>
        <w:rFonts w:asciiTheme="majorHAnsi" w:hAnsiTheme="majorHAnsi" w:cstheme="majorHAnsi"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702020"/>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9685BCD"/>
    <w:multiLevelType w:val="multilevel"/>
    <w:tmpl w:val="DC0E8F9A"/>
    <w:lvl w:ilvl="0">
      <w:start w:val="1"/>
      <w:numFmt w:val="decimal"/>
      <w:lvlText w:val="%1."/>
      <w:lvlJc w:val="left"/>
      <w:pPr>
        <w:tabs>
          <w:tab w:val="num" w:pos="720"/>
        </w:tabs>
        <w:ind w:left="284" w:hanging="28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92539699">
    <w:abstractNumId w:val="7"/>
  </w:num>
  <w:num w:numId="2" w16cid:durableId="162478763">
    <w:abstractNumId w:val="18"/>
  </w:num>
  <w:num w:numId="3" w16cid:durableId="1718969006">
    <w:abstractNumId w:val="6"/>
  </w:num>
  <w:num w:numId="4" w16cid:durableId="133105022">
    <w:abstractNumId w:val="1"/>
  </w:num>
  <w:num w:numId="5" w16cid:durableId="1695960429">
    <w:abstractNumId w:val="17"/>
  </w:num>
  <w:num w:numId="6" w16cid:durableId="290404039">
    <w:abstractNumId w:val="11"/>
  </w:num>
  <w:num w:numId="7" w16cid:durableId="1076048468">
    <w:abstractNumId w:val="14"/>
  </w:num>
  <w:num w:numId="8" w16cid:durableId="229199805">
    <w:abstractNumId w:val="12"/>
  </w:num>
  <w:num w:numId="9" w16cid:durableId="1199465391">
    <w:abstractNumId w:val="0"/>
  </w:num>
  <w:num w:numId="10" w16cid:durableId="1785423440">
    <w:abstractNumId w:val="16"/>
  </w:num>
  <w:num w:numId="11" w16cid:durableId="1780951607">
    <w:abstractNumId w:val="10"/>
  </w:num>
  <w:num w:numId="12" w16cid:durableId="1587349861">
    <w:abstractNumId w:val="8"/>
  </w:num>
  <w:num w:numId="13" w16cid:durableId="801728814">
    <w:abstractNumId w:val="15"/>
  </w:num>
  <w:num w:numId="14" w16cid:durableId="1909924249">
    <w:abstractNumId w:val="9"/>
  </w:num>
  <w:num w:numId="15" w16cid:durableId="266156640">
    <w:abstractNumId w:val="13"/>
  </w:num>
  <w:num w:numId="16" w16cid:durableId="680475345">
    <w:abstractNumId w:val="5"/>
  </w:num>
  <w:num w:numId="17" w16cid:durableId="799423748">
    <w:abstractNumId w:val="4"/>
  </w:num>
  <w:num w:numId="18" w16cid:durableId="1176919795">
    <w:abstractNumId w:val="19"/>
  </w:num>
  <w:num w:numId="19" w16cid:durableId="1478767263">
    <w:abstractNumId w:val="3"/>
  </w:num>
  <w:num w:numId="20" w16cid:durableId="1695307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8"/>
    <w:rsid w:val="00003BE8"/>
    <w:rsid w:val="0001285E"/>
    <w:rsid w:val="00020B6C"/>
    <w:rsid w:val="000311DE"/>
    <w:rsid w:val="00047E84"/>
    <w:rsid w:val="0006483C"/>
    <w:rsid w:val="00067C7B"/>
    <w:rsid w:val="00086ABB"/>
    <w:rsid w:val="000A0025"/>
    <w:rsid w:val="000B1F54"/>
    <w:rsid w:val="000C5A0E"/>
    <w:rsid w:val="000D3B55"/>
    <w:rsid w:val="000E5545"/>
    <w:rsid w:val="00111312"/>
    <w:rsid w:val="001124FB"/>
    <w:rsid w:val="0012741E"/>
    <w:rsid w:val="00143CE9"/>
    <w:rsid w:val="00161950"/>
    <w:rsid w:val="00180058"/>
    <w:rsid w:val="001B545E"/>
    <w:rsid w:val="001C3320"/>
    <w:rsid w:val="001F30A9"/>
    <w:rsid w:val="001F59D9"/>
    <w:rsid w:val="00201312"/>
    <w:rsid w:val="00202A38"/>
    <w:rsid w:val="00217366"/>
    <w:rsid w:val="00222A18"/>
    <w:rsid w:val="00242B0A"/>
    <w:rsid w:val="00243B8B"/>
    <w:rsid w:val="0024580E"/>
    <w:rsid w:val="002566E5"/>
    <w:rsid w:val="00262451"/>
    <w:rsid w:val="002711C8"/>
    <w:rsid w:val="00284921"/>
    <w:rsid w:val="002C0642"/>
    <w:rsid w:val="002D7241"/>
    <w:rsid w:val="002F362F"/>
    <w:rsid w:val="003009F3"/>
    <w:rsid w:val="00307B80"/>
    <w:rsid w:val="00346889"/>
    <w:rsid w:val="00375976"/>
    <w:rsid w:val="0039704F"/>
    <w:rsid w:val="003A139F"/>
    <w:rsid w:val="003A1436"/>
    <w:rsid w:val="003C0BC3"/>
    <w:rsid w:val="003D377F"/>
    <w:rsid w:val="003E6397"/>
    <w:rsid w:val="003F5D7C"/>
    <w:rsid w:val="0040087C"/>
    <w:rsid w:val="00400F44"/>
    <w:rsid w:val="004042C6"/>
    <w:rsid w:val="00404CA2"/>
    <w:rsid w:val="00413025"/>
    <w:rsid w:val="0043111E"/>
    <w:rsid w:val="004456C0"/>
    <w:rsid w:val="00466E7F"/>
    <w:rsid w:val="004813E4"/>
    <w:rsid w:val="004869E7"/>
    <w:rsid w:val="004A609B"/>
    <w:rsid w:val="004F54D1"/>
    <w:rsid w:val="004F607B"/>
    <w:rsid w:val="004F645A"/>
    <w:rsid w:val="00526B19"/>
    <w:rsid w:val="00536078"/>
    <w:rsid w:val="00536D6A"/>
    <w:rsid w:val="00545C69"/>
    <w:rsid w:val="00547415"/>
    <w:rsid w:val="00596B54"/>
    <w:rsid w:val="005C1390"/>
    <w:rsid w:val="005C5ABA"/>
    <w:rsid w:val="005E26FD"/>
    <w:rsid w:val="005E2E0D"/>
    <w:rsid w:val="005E5368"/>
    <w:rsid w:val="00601C32"/>
    <w:rsid w:val="00607CDE"/>
    <w:rsid w:val="00611A07"/>
    <w:rsid w:val="00613571"/>
    <w:rsid w:val="00624AF2"/>
    <w:rsid w:val="00632876"/>
    <w:rsid w:val="00634559"/>
    <w:rsid w:val="00653B9B"/>
    <w:rsid w:val="0067450E"/>
    <w:rsid w:val="00680FFB"/>
    <w:rsid w:val="0069081D"/>
    <w:rsid w:val="006A71F0"/>
    <w:rsid w:val="006B6CB5"/>
    <w:rsid w:val="006D2C39"/>
    <w:rsid w:val="006F41F7"/>
    <w:rsid w:val="00745743"/>
    <w:rsid w:val="00751EEE"/>
    <w:rsid w:val="00770F8D"/>
    <w:rsid w:val="00775BCF"/>
    <w:rsid w:val="00780691"/>
    <w:rsid w:val="007A75AC"/>
    <w:rsid w:val="007B250D"/>
    <w:rsid w:val="007B6B98"/>
    <w:rsid w:val="007D2D23"/>
    <w:rsid w:val="007D4B7E"/>
    <w:rsid w:val="007F7292"/>
    <w:rsid w:val="0080268B"/>
    <w:rsid w:val="00807DF7"/>
    <w:rsid w:val="00810DBE"/>
    <w:rsid w:val="008214B5"/>
    <w:rsid w:val="00854228"/>
    <w:rsid w:val="00863848"/>
    <w:rsid w:val="008735E6"/>
    <w:rsid w:val="00884B0F"/>
    <w:rsid w:val="008A002E"/>
    <w:rsid w:val="008B7439"/>
    <w:rsid w:val="008C0E12"/>
    <w:rsid w:val="008C2669"/>
    <w:rsid w:val="008C5334"/>
    <w:rsid w:val="008D062A"/>
    <w:rsid w:val="008D3CB7"/>
    <w:rsid w:val="008F21B3"/>
    <w:rsid w:val="009049F6"/>
    <w:rsid w:val="009112E2"/>
    <w:rsid w:val="00923345"/>
    <w:rsid w:val="00935C85"/>
    <w:rsid w:val="00942492"/>
    <w:rsid w:val="00946E29"/>
    <w:rsid w:val="009568D6"/>
    <w:rsid w:val="00960CE2"/>
    <w:rsid w:val="009800B1"/>
    <w:rsid w:val="00992C85"/>
    <w:rsid w:val="00995D48"/>
    <w:rsid w:val="009B4149"/>
    <w:rsid w:val="009C0D8E"/>
    <w:rsid w:val="00A06818"/>
    <w:rsid w:val="00A23811"/>
    <w:rsid w:val="00A30999"/>
    <w:rsid w:val="00A33A57"/>
    <w:rsid w:val="00A34AB5"/>
    <w:rsid w:val="00A4134E"/>
    <w:rsid w:val="00A475F7"/>
    <w:rsid w:val="00A6372E"/>
    <w:rsid w:val="00A6423F"/>
    <w:rsid w:val="00A6633E"/>
    <w:rsid w:val="00A7048A"/>
    <w:rsid w:val="00AA5FB8"/>
    <w:rsid w:val="00AB4B77"/>
    <w:rsid w:val="00AD49CA"/>
    <w:rsid w:val="00AE48AD"/>
    <w:rsid w:val="00AF748B"/>
    <w:rsid w:val="00B07750"/>
    <w:rsid w:val="00B22A80"/>
    <w:rsid w:val="00B40CE3"/>
    <w:rsid w:val="00B51587"/>
    <w:rsid w:val="00B51CC3"/>
    <w:rsid w:val="00B61503"/>
    <w:rsid w:val="00B625D4"/>
    <w:rsid w:val="00B65628"/>
    <w:rsid w:val="00B67979"/>
    <w:rsid w:val="00B926E4"/>
    <w:rsid w:val="00BA08E9"/>
    <w:rsid w:val="00BB7426"/>
    <w:rsid w:val="00BC4110"/>
    <w:rsid w:val="00BD6484"/>
    <w:rsid w:val="00BE3F80"/>
    <w:rsid w:val="00BF13E3"/>
    <w:rsid w:val="00C02601"/>
    <w:rsid w:val="00C116CA"/>
    <w:rsid w:val="00C274DE"/>
    <w:rsid w:val="00C3079B"/>
    <w:rsid w:val="00C5435D"/>
    <w:rsid w:val="00CA4A7E"/>
    <w:rsid w:val="00CE56C6"/>
    <w:rsid w:val="00CF3144"/>
    <w:rsid w:val="00D0331C"/>
    <w:rsid w:val="00D06F30"/>
    <w:rsid w:val="00D1102F"/>
    <w:rsid w:val="00D168A8"/>
    <w:rsid w:val="00D16F5B"/>
    <w:rsid w:val="00D23693"/>
    <w:rsid w:val="00D27D47"/>
    <w:rsid w:val="00D346AA"/>
    <w:rsid w:val="00D51F16"/>
    <w:rsid w:val="00D54A6D"/>
    <w:rsid w:val="00D66BC1"/>
    <w:rsid w:val="00D734B9"/>
    <w:rsid w:val="00D73823"/>
    <w:rsid w:val="00D97919"/>
    <w:rsid w:val="00DB0D6F"/>
    <w:rsid w:val="00DE3619"/>
    <w:rsid w:val="00DF7F04"/>
    <w:rsid w:val="00E3763B"/>
    <w:rsid w:val="00E8665E"/>
    <w:rsid w:val="00E94C12"/>
    <w:rsid w:val="00EA521B"/>
    <w:rsid w:val="00EE68E1"/>
    <w:rsid w:val="00EE6B02"/>
    <w:rsid w:val="00EE7612"/>
    <w:rsid w:val="00EF0C6A"/>
    <w:rsid w:val="00F00668"/>
    <w:rsid w:val="00F0074A"/>
    <w:rsid w:val="00F00C43"/>
    <w:rsid w:val="00F02FE2"/>
    <w:rsid w:val="00F14793"/>
    <w:rsid w:val="00F43A3D"/>
    <w:rsid w:val="00F43BCB"/>
    <w:rsid w:val="00F67B07"/>
    <w:rsid w:val="00F76047"/>
    <w:rsid w:val="00F95D65"/>
    <w:rsid w:val="00FA32CA"/>
    <w:rsid w:val="00FB7C48"/>
    <w:rsid w:val="00FC11E3"/>
    <w:rsid w:val="00FC4938"/>
    <w:rsid w:val="00FD17C0"/>
    <w:rsid w:val="00FE5ADE"/>
    <w:rsid w:val="00FF7DCC"/>
    <w:rsid w:val="05731276"/>
    <w:rsid w:val="0956EE8B"/>
    <w:rsid w:val="0A9E865F"/>
    <w:rsid w:val="0EF89857"/>
    <w:rsid w:val="13BB7AC7"/>
    <w:rsid w:val="14B7C419"/>
    <w:rsid w:val="2284AB48"/>
    <w:rsid w:val="291DC2BB"/>
    <w:rsid w:val="328E5181"/>
    <w:rsid w:val="3CA79491"/>
    <w:rsid w:val="407DC29F"/>
    <w:rsid w:val="417A3726"/>
    <w:rsid w:val="43449DE0"/>
    <w:rsid w:val="455133C2"/>
    <w:rsid w:val="474239CA"/>
    <w:rsid w:val="4A7FB672"/>
    <w:rsid w:val="52C9E360"/>
    <w:rsid w:val="53C0110A"/>
    <w:rsid w:val="54079475"/>
    <w:rsid w:val="573F3537"/>
    <w:rsid w:val="57530050"/>
    <w:rsid w:val="58981E4F"/>
    <w:rsid w:val="5BD6FDB7"/>
    <w:rsid w:val="680D7351"/>
    <w:rsid w:val="69F5E941"/>
    <w:rsid w:val="6DCC880B"/>
    <w:rsid w:val="7184B958"/>
    <w:rsid w:val="74F32EC1"/>
    <w:rsid w:val="7923DA20"/>
    <w:rsid w:val="7CFF96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0546"/>
  <w15:chartTrackingRefBased/>
  <w15:docId w15:val="{6B288B11-08AA-4F1C-B402-23A1E3BF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A5FB8"/>
    <w:pPr>
      <w:spacing w:after="0" w:line="276" w:lineRule="auto"/>
      <w:jc w:val="both"/>
    </w:pPr>
    <w:rPr>
      <w:rFonts w:ascii="Tahoma" w:eastAsia="Times New Roman" w:hAnsi="Tahoma" w:cs="Tahoma"/>
      <w:kern w:val="0"/>
      <w:sz w:val="20"/>
      <w:szCs w:val="2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ommentaaritekst">
    <w:name w:val="annotation text"/>
    <w:basedOn w:val="Normaallaad"/>
    <w:link w:val="KommentaaritekstMrk"/>
    <w:uiPriority w:val="99"/>
    <w:rsid w:val="00AA5FB8"/>
  </w:style>
  <w:style w:type="character" w:customStyle="1" w:styleId="KommentaaritekstMrk">
    <w:name w:val="Kommentaari tekst Märk"/>
    <w:basedOn w:val="Liguvaikefont"/>
    <w:link w:val="Kommentaaritekst"/>
    <w:uiPriority w:val="99"/>
    <w:rsid w:val="00AA5FB8"/>
    <w:rPr>
      <w:rFonts w:ascii="Tahoma" w:eastAsia="Times New Roman" w:hAnsi="Tahoma" w:cs="Tahoma"/>
      <w:kern w:val="0"/>
      <w:sz w:val="20"/>
      <w:szCs w:val="20"/>
      <w14:ligatures w14:val="none"/>
    </w:rPr>
  </w:style>
  <w:style w:type="paragraph" w:styleId="Loendilik">
    <w:name w:val="List Paragraph"/>
    <w:basedOn w:val="Normaallaad"/>
    <w:uiPriority w:val="34"/>
    <w:qFormat/>
    <w:rsid w:val="00AA5FB8"/>
    <w:pPr>
      <w:ind w:left="720"/>
    </w:pPr>
  </w:style>
  <w:style w:type="paragraph" w:styleId="Vahedeta">
    <w:name w:val="No Spacing"/>
    <w:uiPriority w:val="1"/>
    <w:qFormat/>
    <w:rsid w:val="00AA5FB8"/>
    <w:pPr>
      <w:widowControl w:val="0"/>
      <w:spacing w:after="0" w:line="240" w:lineRule="auto"/>
    </w:pPr>
    <w:rPr>
      <w:kern w:val="0"/>
      <w:lang w:val="en-US"/>
      <w14:ligatures w14:val="none"/>
    </w:rPr>
  </w:style>
  <w:style w:type="table" w:styleId="Kontuurtabel">
    <w:name w:val="Table Grid"/>
    <w:basedOn w:val="Normaaltabel"/>
    <w:uiPriority w:val="39"/>
    <w:rsid w:val="00AA5F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Liguvaikefont"/>
    <w:rsid w:val="00AA5FB8"/>
  </w:style>
  <w:style w:type="character" w:styleId="Kommentaariviide">
    <w:name w:val="annotation reference"/>
    <w:basedOn w:val="Liguvaikefont"/>
    <w:uiPriority w:val="99"/>
    <w:semiHidden/>
    <w:unhideWhenUsed/>
    <w:rsid w:val="00F0074A"/>
    <w:rPr>
      <w:sz w:val="16"/>
      <w:szCs w:val="16"/>
    </w:rPr>
  </w:style>
  <w:style w:type="paragraph" w:styleId="Kommentaariteema">
    <w:name w:val="annotation subject"/>
    <w:basedOn w:val="Kommentaaritekst"/>
    <w:next w:val="Kommentaaritekst"/>
    <w:link w:val="KommentaariteemaMrk"/>
    <w:uiPriority w:val="99"/>
    <w:semiHidden/>
    <w:unhideWhenUsed/>
    <w:rsid w:val="00F0074A"/>
    <w:pPr>
      <w:spacing w:line="240" w:lineRule="auto"/>
    </w:pPr>
    <w:rPr>
      <w:b/>
      <w:bCs/>
    </w:rPr>
  </w:style>
  <w:style w:type="character" w:customStyle="1" w:styleId="KommentaariteemaMrk">
    <w:name w:val="Kommentaari teema Märk"/>
    <w:basedOn w:val="KommentaaritekstMrk"/>
    <w:link w:val="Kommentaariteema"/>
    <w:uiPriority w:val="99"/>
    <w:semiHidden/>
    <w:rsid w:val="00F0074A"/>
    <w:rPr>
      <w:rFonts w:ascii="Tahoma" w:eastAsia="Times New Roman" w:hAnsi="Tahoma" w:cs="Tahoma"/>
      <w:b/>
      <w:bCs/>
      <w:kern w:val="0"/>
      <w:sz w:val="20"/>
      <w:szCs w:val="20"/>
      <w14:ligatures w14:val="none"/>
    </w:rPr>
  </w:style>
  <w:style w:type="paragraph" w:styleId="Redaktsioon">
    <w:name w:val="Revision"/>
    <w:hidden/>
    <w:uiPriority w:val="99"/>
    <w:semiHidden/>
    <w:rsid w:val="00960CE2"/>
    <w:pPr>
      <w:spacing w:after="0" w:line="240" w:lineRule="auto"/>
    </w:pPr>
    <w:rPr>
      <w:rFonts w:ascii="Tahoma" w:eastAsia="Times New Roman" w:hAnsi="Tahoma" w:cs="Tahoma"/>
      <w:kern w:val="0"/>
      <w:sz w:val="20"/>
      <w:szCs w:val="20"/>
      <w14:ligatures w14:val="none"/>
    </w:rPr>
  </w:style>
  <w:style w:type="paragraph" w:styleId="Pis">
    <w:name w:val="header"/>
    <w:basedOn w:val="Normaallaad"/>
    <w:link w:val="PisMrk"/>
    <w:uiPriority w:val="99"/>
    <w:unhideWhenUsed/>
    <w:rsid w:val="00BD6484"/>
    <w:pPr>
      <w:tabs>
        <w:tab w:val="center" w:pos="4536"/>
        <w:tab w:val="right" w:pos="9072"/>
      </w:tabs>
      <w:spacing w:line="240" w:lineRule="auto"/>
    </w:pPr>
  </w:style>
  <w:style w:type="character" w:customStyle="1" w:styleId="PisMrk">
    <w:name w:val="Päis Märk"/>
    <w:basedOn w:val="Liguvaikefont"/>
    <w:link w:val="Pis"/>
    <w:uiPriority w:val="99"/>
    <w:rsid w:val="00BD6484"/>
    <w:rPr>
      <w:rFonts w:ascii="Tahoma" w:eastAsia="Times New Roman" w:hAnsi="Tahoma" w:cs="Tahoma"/>
      <w:kern w:val="0"/>
      <w:sz w:val="20"/>
      <w:szCs w:val="20"/>
      <w14:ligatures w14:val="none"/>
    </w:rPr>
  </w:style>
  <w:style w:type="paragraph" w:styleId="Jalus">
    <w:name w:val="footer"/>
    <w:basedOn w:val="Normaallaad"/>
    <w:link w:val="JalusMrk"/>
    <w:uiPriority w:val="99"/>
    <w:unhideWhenUsed/>
    <w:rsid w:val="00BD6484"/>
    <w:pPr>
      <w:tabs>
        <w:tab w:val="center" w:pos="4536"/>
        <w:tab w:val="right" w:pos="9072"/>
      </w:tabs>
      <w:spacing w:line="240" w:lineRule="auto"/>
    </w:pPr>
  </w:style>
  <w:style w:type="character" w:customStyle="1" w:styleId="JalusMrk">
    <w:name w:val="Jalus Märk"/>
    <w:basedOn w:val="Liguvaikefont"/>
    <w:link w:val="Jalus"/>
    <w:uiPriority w:val="99"/>
    <w:rsid w:val="00BD6484"/>
    <w:rPr>
      <w:rFonts w:ascii="Tahoma" w:eastAsia="Times New Roman" w:hAnsi="Tahoma" w:cs="Tahoma"/>
      <w:kern w:val="0"/>
      <w:sz w:val="20"/>
      <w:szCs w:val="20"/>
      <w14:ligatures w14:val="none"/>
    </w:rPr>
  </w:style>
  <w:style w:type="paragraph" w:customStyle="1" w:styleId="paragraph">
    <w:name w:val="paragraph"/>
    <w:basedOn w:val="Normaallaad"/>
    <w:rsid w:val="00D97919"/>
    <w:pPr>
      <w:spacing w:before="100" w:beforeAutospacing="1" w:after="100" w:afterAutospacing="1" w:line="240" w:lineRule="auto"/>
      <w:jc w:val="left"/>
    </w:pPr>
    <w:rPr>
      <w:rFonts w:ascii="Times New Roman" w:hAnsi="Times New Roman" w:cs="Times New Roman"/>
      <w:sz w:val="24"/>
      <w:szCs w:val="24"/>
      <w:lang w:eastAsia="et-EE"/>
    </w:rPr>
  </w:style>
  <w:style w:type="character" w:customStyle="1" w:styleId="eop">
    <w:name w:val="eop"/>
    <w:basedOn w:val="Liguvaikefont"/>
    <w:rsid w:val="00D9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0642DA2F28A5488301E38E8C9803EC" ma:contentTypeVersion="13" ma:contentTypeDescription="Create a new document." ma:contentTypeScope="" ma:versionID="39564a46483d0c03cea215244b6b7364">
  <xsd:schema xmlns:xsd="http://www.w3.org/2001/XMLSchema" xmlns:xs="http://www.w3.org/2001/XMLSchema" xmlns:p="http://schemas.microsoft.com/office/2006/metadata/properties" xmlns:ns2="aa96fc98-5f75-4a1a-a15d-15aad8171e1c" xmlns:ns3="bb62e74e-578f-46f0-8740-d49da4a78f3f" targetNamespace="http://schemas.microsoft.com/office/2006/metadata/properties" ma:root="true" ma:fieldsID="7ed4564795d46263fe9ee7a45b3f7276" ns2:_="" ns3:_="">
    <xsd:import namespace="aa96fc98-5f75-4a1a-a15d-15aad8171e1c"/>
    <xsd:import namespace="bb62e74e-578f-46f0-8740-d49da4a78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6fc98-5f75-4a1a-a15d-15aad8171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2e74e-578f-46f0-8740-d49da4a78f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96fc98-5f75-4a1a-a15d-15aad8171e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EFCF2-679B-4C8F-92E9-31568E584CE8}">
  <ds:schemaRefs>
    <ds:schemaRef ds:uri="http://schemas.openxmlformats.org/officeDocument/2006/bibliography"/>
  </ds:schemaRefs>
</ds:datastoreItem>
</file>

<file path=customXml/itemProps2.xml><?xml version="1.0" encoding="utf-8"?>
<ds:datastoreItem xmlns:ds="http://schemas.openxmlformats.org/officeDocument/2006/customXml" ds:itemID="{36A98C81-1AC3-4130-9F30-F4F751127217}">
  <ds:schemaRefs>
    <ds:schemaRef ds:uri="http://schemas.microsoft.com/sharepoint/v3/contenttype/forms"/>
  </ds:schemaRefs>
</ds:datastoreItem>
</file>

<file path=customXml/itemProps3.xml><?xml version="1.0" encoding="utf-8"?>
<ds:datastoreItem xmlns:ds="http://schemas.openxmlformats.org/officeDocument/2006/customXml" ds:itemID="{40C64167-5366-477E-91E2-9C38A5CA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6fc98-5f75-4a1a-a15d-15aad8171e1c"/>
    <ds:schemaRef ds:uri="bb62e74e-578f-46f0-8740-d49da4a78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221DA-EDD4-4DC7-A575-384DE4976A47}">
  <ds:schemaRefs>
    <ds:schemaRef ds:uri="http://schemas.microsoft.com/office/2006/metadata/properties"/>
    <ds:schemaRef ds:uri="http://schemas.microsoft.com/office/infopath/2007/PartnerControls"/>
    <ds:schemaRef ds:uri="aa96fc98-5f75-4a1a-a15d-15aad8171e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9149</Characters>
  <Application>Microsoft Office Word</Application>
  <DocSecurity>0</DocSecurity>
  <Lines>76</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Hindamisjuhend</dc:title>
  <dc:subject/>
  <dc:creator>Mariann Proos</dc:creator>
  <dc:description/>
  <cp:lastModifiedBy>Mariann Proos</cp:lastModifiedBy>
  <cp:revision>2</cp:revision>
  <dcterms:created xsi:type="dcterms:W3CDTF">2024-09-04T16:07:00Z</dcterms:created>
  <dcterms:modified xsi:type="dcterms:W3CDTF">2024-09-04T16:07:00Z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0x0101009D0642DA2F28A5488301E38E8C9803EC</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