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2DC3" w14:textId="77777777" w:rsidR="00BE2825" w:rsidRDefault="00BE2825" w:rsidP="00BE2825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B205F50" w14:textId="77777777" w:rsidR="00BE2825" w:rsidRPr="006954FD" w:rsidRDefault="00BE2825" w:rsidP="00BE2825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954FD">
        <w:rPr>
          <w:rFonts w:asciiTheme="majorHAnsi" w:hAnsiTheme="majorHAnsi" w:cstheme="majorHAnsi"/>
          <w:b/>
          <w:sz w:val="24"/>
          <w:szCs w:val="24"/>
        </w:rPr>
        <w:t xml:space="preserve">„Teadus-, arendus- ja innovatsioonitegevuste tulemuste rakendamise võimekuse tõstmine ühiskonnas ning selleks soodsa poliitikakeskkonna loomine“ (RITA+) </w:t>
      </w:r>
    </w:p>
    <w:p w14:paraId="137FC597" w14:textId="5A1086DD" w:rsidR="00BE2825" w:rsidRPr="00BE2825" w:rsidRDefault="00BE2825" w:rsidP="00BE2825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954FD">
        <w:rPr>
          <w:rFonts w:asciiTheme="majorHAnsi" w:hAnsiTheme="majorHAnsi" w:cstheme="majorHAnsi"/>
          <w:b/>
          <w:sz w:val="24"/>
          <w:szCs w:val="24"/>
        </w:rPr>
        <w:t>alategevuse 1 „Ministeeriumite valitsemisalade üleste interdistsiplinaarsete rakendusuuringute toetamine nutika spetsialiseerumise valdkondades ühiskonna ja majanduse olemasolevate ja eesseisvate väljakutsete lahendamiseks“</w:t>
      </w:r>
    </w:p>
    <w:p w14:paraId="68FF16F4" w14:textId="6BFF400D" w:rsidR="00BA57DD" w:rsidRDefault="003E13A7" w:rsidP="00BA57DD">
      <w:pPr>
        <w:jc w:val="center"/>
        <w:rPr>
          <w:rFonts w:cstheme="minorHAnsi"/>
          <w:b/>
          <w:bCs/>
          <w:sz w:val="28"/>
          <w:szCs w:val="28"/>
        </w:rPr>
      </w:pPr>
      <w:r w:rsidRPr="003E13A7">
        <w:rPr>
          <w:b/>
          <w:bCs/>
          <w:sz w:val="28"/>
          <w:szCs w:val="28"/>
        </w:rPr>
        <w:t>rakendus</w:t>
      </w:r>
      <w:r w:rsidR="00F567C0" w:rsidRPr="003E13A7">
        <w:rPr>
          <w:b/>
          <w:bCs/>
          <w:sz w:val="28"/>
          <w:szCs w:val="28"/>
        </w:rPr>
        <w:t xml:space="preserve">uuringu </w:t>
      </w:r>
    </w:p>
    <w:p w14:paraId="32B86BCE" w14:textId="6C649042" w:rsidR="009B3547" w:rsidRPr="00BA57DD" w:rsidRDefault="00BE2825" w:rsidP="00BA57DD">
      <w:pPr>
        <w:jc w:val="center"/>
        <w:rPr>
          <w:rFonts w:eastAsia="Verdana" w:cstheme="minorHAnsi"/>
          <w:b/>
          <w:sz w:val="28"/>
          <w:szCs w:val="28"/>
        </w:rPr>
      </w:pPr>
      <w:r w:rsidRPr="003E13A7">
        <w:rPr>
          <w:b/>
          <w:bCs/>
          <w:sz w:val="28"/>
          <w:szCs w:val="28"/>
        </w:rPr>
        <w:t>JUHTKOMISJONI TÖÖKORD</w:t>
      </w:r>
    </w:p>
    <w:p w14:paraId="18EC5EDE" w14:textId="3F002E3C" w:rsidR="005079CD" w:rsidRPr="003E13A7" w:rsidRDefault="005079CD" w:rsidP="003E13A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4FA877F" wp14:editId="1A2CC27E">
            <wp:extent cx="2353310" cy="1365250"/>
            <wp:effectExtent l="0" t="0" r="0" b="0"/>
            <wp:docPr id="1725325269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36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6D6521" w14:textId="77777777" w:rsidR="00607F31" w:rsidRDefault="00607F31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607F31">
        <w:rPr>
          <w:sz w:val="24"/>
          <w:szCs w:val="24"/>
        </w:rPr>
        <w:t>Sihtasutus Eesti Teadusagentuur (edaspidi ETAG) moodustab rakendusuuringu läbiviimise koordineerimiseks juhtkomisjoni.</w:t>
      </w:r>
    </w:p>
    <w:p w14:paraId="7D39A882" w14:textId="652F4BCF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Komisjon moodustatakse konsortsiumi</w:t>
      </w:r>
      <w:r w:rsidR="000F642D" w:rsidRPr="003E13A7">
        <w:rPr>
          <w:sz w:val="24"/>
          <w:szCs w:val="24"/>
        </w:rPr>
        <w:t xml:space="preserve"> esindajate</w:t>
      </w:r>
      <w:r w:rsidR="000F642D" w:rsidRPr="00607F31">
        <w:rPr>
          <w:sz w:val="24"/>
          <w:szCs w:val="24"/>
        </w:rPr>
        <w:t>,</w:t>
      </w:r>
      <w:r w:rsidRPr="00607F31">
        <w:rPr>
          <w:sz w:val="24"/>
          <w:szCs w:val="24"/>
        </w:rPr>
        <w:t xml:space="preserve"> partnerite</w:t>
      </w:r>
      <w:r w:rsidR="00F15D59">
        <w:rPr>
          <w:sz w:val="24"/>
          <w:szCs w:val="24"/>
        </w:rPr>
        <w:t>,</w:t>
      </w:r>
      <w:r w:rsidR="001A73AF">
        <w:rPr>
          <w:sz w:val="24"/>
          <w:szCs w:val="24"/>
        </w:rPr>
        <w:t xml:space="preserve"> </w:t>
      </w:r>
      <w:r w:rsidR="00D66049" w:rsidRPr="001A73AF">
        <w:rPr>
          <w:rFonts w:cstheme="minorHAnsi"/>
          <w:sz w:val="24"/>
          <w:szCs w:val="24"/>
        </w:rPr>
        <w:t xml:space="preserve">ETAGi </w:t>
      </w:r>
      <w:r w:rsidR="001A73AF" w:rsidRPr="001A73AF">
        <w:rPr>
          <w:rStyle w:val="cf01"/>
          <w:rFonts w:asciiTheme="minorHAnsi" w:hAnsiTheme="minorHAnsi" w:cstheme="minorHAnsi"/>
          <w:sz w:val="24"/>
          <w:szCs w:val="24"/>
        </w:rPr>
        <w:t xml:space="preserve">ja väliste ekspertide </w:t>
      </w:r>
      <w:r w:rsidRPr="001A73AF">
        <w:rPr>
          <w:rFonts w:cstheme="minorHAnsi"/>
          <w:sz w:val="24"/>
          <w:szCs w:val="24"/>
        </w:rPr>
        <w:t>esindaja</w:t>
      </w:r>
      <w:r w:rsidRPr="003E13A7">
        <w:rPr>
          <w:sz w:val="24"/>
          <w:szCs w:val="24"/>
        </w:rPr>
        <w:t xml:space="preserve">(te)st. </w:t>
      </w:r>
      <w:r w:rsidR="00D66049" w:rsidRPr="003E13A7">
        <w:rPr>
          <w:sz w:val="24"/>
          <w:szCs w:val="24"/>
        </w:rPr>
        <w:t>Partnerit</w:t>
      </w:r>
      <w:r w:rsidRPr="003E13A7">
        <w:rPr>
          <w:sz w:val="24"/>
          <w:szCs w:val="24"/>
        </w:rPr>
        <w:t xml:space="preserve">ite ja ETAGi esindajaid on komisjonis </w:t>
      </w:r>
      <w:r w:rsidR="00F6288D" w:rsidRPr="003E13A7">
        <w:rPr>
          <w:sz w:val="24"/>
          <w:szCs w:val="24"/>
        </w:rPr>
        <w:t>2/3</w:t>
      </w:r>
      <w:r w:rsidRPr="003E13A7">
        <w:rPr>
          <w:sz w:val="24"/>
          <w:szCs w:val="24"/>
        </w:rPr>
        <w:t xml:space="preserve"> liikmete arvust.</w:t>
      </w:r>
      <w:r w:rsidR="00607F31">
        <w:rPr>
          <w:sz w:val="24"/>
          <w:szCs w:val="24"/>
        </w:rPr>
        <w:t xml:space="preserve"> </w:t>
      </w:r>
      <w:r w:rsidR="00607F31" w:rsidRPr="00607F31">
        <w:rPr>
          <w:sz w:val="24"/>
          <w:szCs w:val="24"/>
        </w:rPr>
        <w:t>Ülejäänud komisjoni liikmed nimetatakse rakendusuuringu konsortsiumi poolt.</w:t>
      </w:r>
      <w:r w:rsidR="00607F31">
        <w:rPr>
          <w:sz w:val="24"/>
          <w:szCs w:val="24"/>
        </w:rPr>
        <w:t xml:space="preserve"> </w:t>
      </w:r>
      <w:r w:rsidR="00FC5229" w:rsidRPr="003E13A7">
        <w:rPr>
          <w:sz w:val="24"/>
          <w:szCs w:val="24"/>
        </w:rPr>
        <w:t>Komisjonis on kuni 7</w:t>
      </w:r>
      <w:r w:rsidR="009D07E0" w:rsidRPr="003E13A7">
        <w:rPr>
          <w:sz w:val="24"/>
          <w:szCs w:val="24"/>
        </w:rPr>
        <w:t xml:space="preserve"> hääleõiguslikku</w:t>
      </w:r>
      <w:r w:rsidR="00FC5229" w:rsidRPr="003E13A7">
        <w:rPr>
          <w:sz w:val="24"/>
          <w:szCs w:val="24"/>
        </w:rPr>
        <w:t xml:space="preserve"> liiget</w:t>
      </w:r>
      <w:r w:rsidR="004930B0">
        <w:rPr>
          <w:sz w:val="24"/>
          <w:szCs w:val="24"/>
        </w:rPr>
        <w:t>.</w:t>
      </w:r>
    </w:p>
    <w:p w14:paraId="6542EB85" w14:textId="7D0D6AAF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Juhtkomisjoni tööd juhib juhtkomisjoni esimees</w:t>
      </w:r>
      <w:r w:rsidR="009D07E0" w:rsidRPr="003E13A7">
        <w:rPr>
          <w:sz w:val="24"/>
          <w:szCs w:val="24"/>
        </w:rPr>
        <w:t>, kes valitakse esimesel koosolekul.</w:t>
      </w:r>
    </w:p>
    <w:p w14:paraId="096A328D" w14:textId="12799DC6" w:rsidR="00FC5229" w:rsidRPr="003E13A7" w:rsidRDefault="00FC5229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Juhtkomisjoni koosolekule võib kaasata hääleõiguseta </w:t>
      </w:r>
      <w:r w:rsidR="00607F31">
        <w:rPr>
          <w:sz w:val="24"/>
          <w:szCs w:val="24"/>
        </w:rPr>
        <w:t>spetsialiste</w:t>
      </w:r>
      <w:r w:rsidRPr="003E13A7">
        <w:rPr>
          <w:sz w:val="24"/>
          <w:szCs w:val="24"/>
        </w:rPr>
        <w:t xml:space="preserve"> vastavalt vajadusele.</w:t>
      </w:r>
    </w:p>
    <w:p w14:paraId="176379C4" w14:textId="7592523F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Juhtkomisjoni esimehe äraolekul juhib komisjoni tööd esimehe poolt määratud komisjoni liige.</w:t>
      </w:r>
    </w:p>
    <w:p w14:paraId="5E431FF4" w14:textId="3237F370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Juhtkomisjoni töövorm on koosolek.</w:t>
      </w:r>
    </w:p>
    <w:p w14:paraId="502DC5FB" w14:textId="45056A6E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Koosolek toimub vastavalt vajadusele</w:t>
      </w:r>
      <w:r w:rsidR="00417881">
        <w:rPr>
          <w:sz w:val="24"/>
          <w:szCs w:val="24"/>
        </w:rPr>
        <w:t xml:space="preserve"> </w:t>
      </w:r>
      <w:r w:rsidR="00417881" w:rsidRPr="00D46F0C">
        <w:rPr>
          <w:rFonts w:cstheme="minorHAnsi"/>
          <w:sz w:val="24"/>
          <w:szCs w:val="24"/>
        </w:rPr>
        <w:t>(üldjuhul üks kord poole aasta jooksul, vajadusel sagedamini)</w:t>
      </w:r>
      <w:r w:rsidRPr="00D46F0C">
        <w:rPr>
          <w:rFonts w:cstheme="minorHAnsi"/>
          <w:sz w:val="24"/>
          <w:szCs w:val="24"/>
        </w:rPr>
        <w:t xml:space="preserve">, kuid mitte harvem kui </w:t>
      </w:r>
      <w:r w:rsidR="009D07E0" w:rsidRPr="00D46F0C">
        <w:rPr>
          <w:rFonts w:cstheme="minorHAnsi"/>
          <w:sz w:val="24"/>
          <w:szCs w:val="24"/>
        </w:rPr>
        <w:t>lepi</w:t>
      </w:r>
      <w:r w:rsidR="009D07E0" w:rsidRPr="003E13A7">
        <w:rPr>
          <w:sz w:val="24"/>
          <w:szCs w:val="24"/>
        </w:rPr>
        <w:t>ngus ette nähtud</w:t>
      </w:r>
      <w:r w:rsidR="00804C31" w:rsidRPr="003E13A7">
        <w:rPr>
          <w:sz w:val="24"/>
          <w:szCs w:val="24"/>
        </w:rPr>
        <w:t xml:space="preserve"> perioodil</w:t>
      </w:r>
      <w:r w:rsidRPr="003E13A7">
        <w:rPr>
          <w:sz w:val="24"/>
          <w:szCs w:val="24"/>
        </w:rPr>
        <w:t>.</w:t>
      </w:r>
    </w:p>
    <w:p w14:paraId="07110F12" w14:textId="2DA07D81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Koosoleku kutsub kokku juhtkomisjoni esimees tehes teatavaks koosoleku aja, koha ja</w:t>
      </w:r>
    </w:p>
    <w:p w14:paraId="347BD3B2" w14:textId="77777777" w:rsidR="00F567C0" w:rsidRPr="003E13A7" w:rsidRDefault="00F567C0" w:rsidP="00486F61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esialgse päevakorra. Juhtkomisjoni liikmetele koosolekust etteteatamise minimaalne aeg on </w:t>
      </w:r>
    </w:p>
    <w:p w14:paraId="0D75294F" w14:textId="7E9241E6" w:rsidR="00F567C0" w:rsidRPr="003E13A7" w:rsidRDefault="009D07E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viis </w:t>
      </w:r>
      <w:r w:rsidR="00F567C0" w:rsidRPr="003E13A7">
        <w:rPr>
          <w:sz w:val="24"/>
          <w:szCs w:val="24"/>
        </w:rPr>
        <w:t xml:space="preserve">tööpäeva. Otsustamiseks vajalikud dokumendid saadetakse juhtkomisjonile vähemalt </w:t>
      </w:r>
    </w:p>
    <w:p w14:paraId="62BE86C7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viis tööpäeva enne koosoleku toimumist.</w:t>
      </w:r>
    </w:p>
    <w:p w14:paraId="42455A48" w14:textId="1BD49567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Juhtkomisjon on otsustuspädev, kui koosolekul osaleb 2/3 juhtkomisjoni liikmetest (või</w:t>
      </w:r>
    </w:p>
    <w:p w14:paraId="79A55BC3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asendusliikmetest). Otsused võetakse vastu lihthäälteenamusega. Kui hääled jagunevad</w:t>
      </w:r>
    </w:p>
    <w:p w14:paraId="57BE3F59" w14:textId="4F34F73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võrdselt, saab otsustavaks tellija esindaja hääl.</w:t>
      </w:r>
    </w:p>
    <w:p w14:paraId="21F7DE77" w14:textId="142E1F07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Esimees määrab koosolekule protokollija või protokollib ise koosoleku.</w:t>
      </w:r>
    </w:p>
    <w:p w14:paraId="50314169" w14:textId="3599F808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Juhtkomisjoni koosoleku protokoll esitatakse juhtkomisjoni liikmetele hiljemalt seitsme</w:t>
      </w:r>
    </w:p>
    <w:p w14:paraId="0CA73250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tööpäeva jooksul pärast koosoleku toimumist. Juhtkomisjoni liikmetel on õigus teha sinna </w:t>
      </w:r>
    </w:p>
    <w:p w14:paraId="0541E063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parandusi ja täiendusi, mille andmise aja otsustab juhtkomisjoni esimees.</w:t>
      </w:r>
    </w:p>
    <w:p w14:paraId="4B49E7B8" w14:textId="0D2CC52D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Juhtkomisjoni koosolek võib toimuda kirjaliku protseduurina elektroonilise koosoleku</w:t>
      </w:r>
    </w:p>
    <w:p w14:paraId="6D4B48B2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(edaspidi e-koosoleku) vormis.</w:t>
      </w:r>
    </w:p>
    <w:p w14:paraId="7C30C01C" w14:textId="426B6AAE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E-koosoleku kasutamisel esitab komisjoni esimees komisjoni liikmetele materjalid ja</w:t>
      </w:r>
    </w:p>
    <w:p w14:paraId="7546DE4A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otsuste eelnõud kirjalikku taasesitamist võimaldavas vormis.</w:t>
      </w:r>
    </w:p>
    <w:p w14:paraId="3ACAC148" w14:textId="0DE6F82F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Juhtkomisjoni liikmed teatavad kirjalikult otsuse eelnõuga nõustumisest või</w:t>
      </w:r>
    </w:p>
    <w:p w14:paraId="0F65BF80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mittenõustumisest kümne tööpäeva jooksul alates dokumentide väljastamise kuupäevast.</w:t>
      </w:r>
    </w:p>
    <w:p w14:paraId="4D704AE5" w14:textId="70975EEF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Kui komisjoni liige ei avalda tähtajaks seisukohta otsuse eelnõu osas, loetakse komisjoni</w:t>
      </w:r>
    </w:p>
    <w:p w14:paraId="67F61246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liige otsuse poolt hääletanuks.</w:t>
      </w:r>
    </w:p>
    <w:p w14:paraId="6627F486" w14:textId="5E836D96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lastRenderedPageBreak/>
        <w:t>Peale e-koosolekut edastab juhtkomisjoni esimees juhtkomisjoni liikmetele kirjalikult</w:t>
      </w:r>
    </w:p>
    <w:p w14:paraId="25DCA481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seitsme tööpäeva jooksul e-koosoleku protokolli kirjalikku taasesitamist võimaldaval viisil. </w:t>
      </w:r>
    </w:p>
    <w:p w14:paraId="346E0E0F" w14:textId="68FE0586" w:rsidR="00F567C0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Juhtkomisjoni liikmetel on õigus teha parandusi ja täiendusi </w:t>
      </w:r>
      <w:r w:rsidR="00804C31" w:rsidRPr="003E13A7">
        <w:rPr>
          <w:sz w:val="24"/>
          <w:szCs w:val="24"/>
        </w:rPr>
        <w:t xml:space="preserve">protokolli </w:t>
      </w:r>
      <w:r w:rsidRPr="003E13A7">
        <w:rPr>
          <w:sz w:val="24"/>
          <w:szCs w:val="24"/>
        </w:rPr>
        <w:t>juhtkomisjoni esimehe määratletud mõistliku tähtaja jooksul.</w:t>
      </w:r>
    </w:p>
    <w:p w14:paraId="5C417FAC" w14:textId="0E2934BC" w:rsidR="001A73AF" w:rsidRPr="001A73AF" w:rsidRDefault="001A73AF" w:rsidP="001A73AF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1A73AF">
        <w:rPr>
          <w:sz w:val="24"/>
          <w:szCs w:val="24"/>
        </w:rPr>
        <w:t xml:space="preserve">Juhtkomisjon jälgib ja vajadusel suunab rakendusuuringu teostamist ning kooskõlastab rakendusuuringu tegevuste ning eelarve muudatused. </w:t>
      </w:r>
      <w:r w:rsidR="00F567C0" w:rsidRPr="001A73AF">
        <w:rPr>
          <w:sz w:val="24"/>
          <w:szCs w:val="24"/>
        </w:rPr>
        <w:t>Selle käigus hinnatakse aruandeperioodil saavutatud eesmärkide, tulemuste ja tegevuste vastavust lähteülesandes ja uuringuettepanekus toodud eesmärkidele ja ajakavale.</w:t>
      </w:r>
    </w:p>
    <w:p w14:paraId="57059356" w14:textId="5450557A" w:rsidR="001A73AF" w:rsidRDefault="001A73AF" w:rsidP="001A73AF">
      <w:pPr>
        <w:pStyle w:val="Loendilik"/>
        <w:numPr>
          <w:ilvl w:val="0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1A73AF">
        <w:rPr>
          <w:rStyle w:val="cf01"/>
          <w:rFonts w:asciiTheme="minorHAnsi" w:hAnsiTheme="minorHAnsi" w:cstheme="minorHAnsi"/>
          <w:sz w:val="24"/>
          <w:szCs w:val="24"/>
        </w:rPr>
        <w:t>Juhtkomisjoni liikmed, kes ei ole rakendusuuringu konsortsiumi poolt nimetatud, hindavad rakendusuuringu vahe- ja lõpparuandeid. Rakendusuuringu vahe- ja lõpparuande osas tehakse elluviijale põhjendatud ettepanek: kiita aruanne heaks, saata aruanne tagasi täiendamiseks või lükata aruanne tagasi.</w:t>
      </w:r>
      <w:r w:rsidR="00623796">
        <w:rPr>
          <w:rStyle w:val="cf01"/>
          <w:rFonts w:asciiTheme="minorHAnsi" w:hAnsiTheme="minorHAnsi" w:cstheme="minorHAnsi"/>
          <w:sz w:val="24"/>
          <w:szCs w:val="24"/>
        </w:rPr>
        <w:t xml:space="preserve"> Ettepanek tehakse konsensuslikult, kui see pole võimalik</w:t>
      </w:r>
      <w:r w:rsidR="008D24D0">
        <w:rPr>
          <w:rStyle w:val="cf01"/>
          <w:rFonts w:asciiTheme="minorHAnsi" w:hAnsiTheme="minorHAnsi" w:cstheme="minorHAnsi"/>
          <w:sz w:val="24"/>
          <w:szCs w:val="24"/>
        </w:rPr>
        <w:t>,</w:t>
      </w:r>
      <w:r w:rsidR="00623796">
        <w:rPr>
          <w:rStyle w:val="cf01"/>
          <w:rFonts w:asciiTheme="minorHAnsi" w:hAnsiTheme="minorHAnsi" w:cstheme="minorHAnsi"/>
          <w:sz w:val="24"/>
          <w:szCs w:val="24"/>
        </w:rPr>
        <w:t xml:space="preserve"> siis hääletuse teel lihthäälteenamusega. Kui häälte arv on võrdne, saab otsustavaks juhtkomisjoni esimehe hääl.</w:t>
      </w:r>
    </w:p>
    <w:p w14:paraId="5DFE2A11" w14:textId="77777777" w:rsidR="001A73AF" w:rsidRDefault="001A73AF" w:rsidP="001A73AF">
      <w:pPr>
        <w:pStyle w:val="Loendilik"/>
        <w:numPr>
          <w:ilvl w:val="0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1A73AF">
        <w:rPr>
          <w:rStyle w:val="cf01"/>
          <w:rFonts w:asciiTheme="minorHAnsi" w:hAnsiTheme="minorHAnsi" w:cstheme="minorHAnsi"/>
          <w:sz w:val="24"/>
          <w:szCs w:val="24"/>
        </w:rPr>
        <w:t xml:space="preserve">Lähtudes juhtkomisjoni ettepankust ETAG: </w:t>
      </w:r>
    </w:p>
    <w:p w14:paraId="0511BCD0" w14:textId="77777777" w:rsidR="001A73AF" w:rsidRDefault="001A73AF" w:rsidP="001A73AF">
      <w:pPr>
        <w:pStyle w:val="Loendilik"/>
        <w:numPr>
          <w:ilvl w:val="1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1A73AF">
        <w:rPr>
          <w:rStyle w:val="cf01"/>
          <w:rFonts w:asciiTheme="minorHAnsi" w:hAnsiTheme="minorHAnsi" w:cstheme="minorHAnsi"/>
          <w:sz w:val="24"/>
          <w:szCs w:val="24"/>
        </w:rPr>
        <w:t xml:space="preserve">kiidab rakendusuuringu vahe- või lõpparuande heaks, </w:t>
      </w:r>
    </w:p>
    <w:p w14:paraId="5318F895" w14:textId="77777777" w:rsidR="001A73AF" w:rsidRDefault="001A73AF" w:rsidP="001A73AF">
      <w:pPr>
        <w:pStyle w:val="Loendilik"/>
        <w:numPr>
          <w:ilvl w:val="1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1A73AF">
        <w:rPr>
          <w:rStyle w:val="cf01"/>
          <w:rFonts w:asciiTheme="minorHAnsi" w:hAnsiTheme="minorHAnsi" w:cstheme="minorHAnsi"/>
          <w:sz w:val="24"/>
          <w:szCs w:val="24"/>
        </w:rPr>
        <w:t xml:space="preserve">saadab aruande konsortsiumile tagasi täiendamiseks või </w:t>
      </w:r>
    </w:p>
    <w:p w14:paraId="38D593DB" w14:textId="77777777" w:rsidR="001A73AF" w:rsidRDefault="001A73AF" w:rsidP="001A73AF">
      <w:pPr>
        <w:pStyle w:val="Loendilik"/>
        <w:numPr>
          <w:ilvl w:val="1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1A73AF">
        <w:rPr>
          <w:rStyle w:val="cf01"/>
          <w:rFonts w:asciiTheme="minorHAnsi" w:hAnsiTheme="minorHAnsi" w:cstheme="minorHAnsi"/>
          <w:sz w:val="24"/>
          <w:szCs w:val="24"/>
        </w:rPr>
        <w:t xml:space="preserve">lükkab aruande tagasi. </w:t>
      </w:r>
    </w:p>
    <w:p w14:paraId="2D0E7E86" w14:textId="4333E499" w:rsidR="001A73AF" w:rsidRPr="001A73AF" w:rsidRDefault="001A73AF" w:rsidP="001A73AF">
      <w:pPr>
        <w:pStyle w:val="Loendilik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73AF">
        <w:rPr>
          <w:rStyle w:val="cf01"/>
          <w:rFonts w:asciiTheme="minorHAnsi" w:hAnsiTheme="minorHAnsi" w:cstheme="minorHAnsi"/>
          <w:sz w:val="24"/>
          <w:szCs w:val="24"/>
        </w:rPr>
        <w:t>Kui ETAG lükkab vahearuande tagasi, on ETAGil õigus rakendusuuringu läbiviimine ja selle rahastamine lõpetada. Juhul, kui ETAG lükkab lõpparuande tagasi, jäetakse rakendusuuringu lõppmakse konsortsiumile tegemata.</w:t>
      </w:r>
    </w:p>
    <w:p w14:paraId="67B4CEB7" w14:textId="5B0CC812" w:rsidR="00F567C0" w:rsidRPr="003E13A7" w:rsidRDefault="00F567C0" w:rsidP="003E13A7">
      <w:pPr>
        <w:pStyle w:val="Loendilik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Juhul, kui juhtkomisjon kiidab projekti täitmise </w:t>
      </w:r>
      <w:r w:rsidR="00F027C7">
        <w:rPr>
          <w:sz w:val="24"/>
          <w:szCs w:val="24"/>
        </w:rPr>
        <w:t xml:space="preserve">ja aruanded </w:t>
      </w:r>
      <w:r w:rsidRPr="003E13A7">
        <w:rPr>
          <w:sz w:val="24"/>
          <w:szCs w:val="24"/>
        </w:rPr>
        <w:t xml:space="preserve">heaks, esitab konsortsium </w:t>
      </w:r>
      <w:r w:rsidR="003E13A7">
        <w:rPr>
          <w:sz w:val="24"/>
          <w:szCs w:val="24"/>
        </w:rPr>
        <w:t xml:space="preserve">ETAGile </w:t>
      </w:r>
      <w:r w:rsidR="00B825D4">
        <w:rPr>
          <w:sz w:val="24"/>
          <w:szCs w:val="24"/>
        </w:rPr>
        <w:t xml:space="preserve">ETISes </w:t>
      </w:r>
      <w:r w:rsidRPr="003E13A7">
        <w:rPr>
          <w:sz w:val="24"/>
          <w:szCs w:val="24"/>
        </w:rPr>
        <w:t xml:space="preserve">projekti aruande ning </w:t>
      </w:r>
      <w:r w:rsidR="00B825D4">
        <w:rPr>
          <w:sz w:val="24"/>
          <w:szCs w:val="24"/>
        </w:rPr>
        <w:t xml:space="preserve">saadab </w:t>
      </w:r>
      <w:r w:rsidRPr="003E13A7">
        <w:rPr>
          <w:sz w:val="24"/>
          <w:szCs w:val="24"/>
        </w:rPr>
        <w:t>arve.</w:t>
      </w:r>
    </w:p>
    <w:p w14:paraId="32C9FCB0" w14:textId="3D3673DD" w:rsidR="00F567C0" w:rsidRPr="003E13A7" w:rsidRDefault="00F567C0" w:rsidP="003E13A7">
      <w:pPr>
        <w:spacing w:after="0" w:line="240" w:lineRule="auto"/>
        <w:ind w:firstLine="360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2</w:t>
      </w:r>
      <w:r w:rsidR="00FE3641">
        <w:rPr>
          <w:sz w:val="24"/>
          <w:szCs w:val="24"/>
        </w:rPr>
        <w:t>3</w:t>
      </w:r>
      <w:r w:rsidRPr="003E13A7">
        <w:rPr>
          <w:sz w:val="24"/>
          <w:szCs w:val="24"/>
        </w:rPr>
        <w:t>. Juhtkomisjoni töö ei ole tasustatav</w:t>
      </w:r>
      <w:r w:rsidR="00804C31" w:rsidRPr="003E13A7">
        <w:rPr>
          <w:sz w:val="24"/>
          <w:szCs w:val="24"/>
        </w:rPr>
        <w:t>.</w:t>
      </w:r>
    </w:p>
    <w:sectPr w:rsidR="00F567C0" w:rsidRPr="003E13A7" w:rsidSect="003E13A7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75AD0"/>
    <w:multiLevelType w:val="hybridMultilevel"/>
    <w:tmpl w:val="09160E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057D0"/>
    <w:multiLevelType w:val="hybridMultilevel"/>
    <w:tmpl w:val="3B28D1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0210">
    <w:abstractNumId w:val="1"/>
  </w:num>
  <w:num w:numId="2" w16cid:durableId="107940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C0"/>
    <w:rsid w:val="00030B17"/>
    <w:rsid w:val="000F642D"/>
    <w:rsid w:val="00150DB4"/>
    <w:rsid w:val="001A73AF"/>
    <w:rsid w:val="001F65FB"/>
    <w:rsid w:val="002B077A"/>
    <w:rsid w:val="0037494A"/>
    <w:rsid w:val="003C6769"/>
    <w:rsid w:val="003E13A7"/>
    <w:rsid w:val="00417881"/>
    <w:rsid w:val="00465556"/>
    <w:rsid w:val="00486F61"/>
    <w:rsid w:val="004930B0"/>
    <w:rsid w:val="005079CD"/>
    <w:rsid w:val="00513AFB"/>
    <w:rsid w:val="00607F31"/>
    <w:rsid w:val="00623796"/>
    <w:rsid w:val="00771D11"/>
    <w:rsid w:val="007E4B46"/>
    <w:rsid w:val="00804C31"/>
    <w:rsid w:val="008D24D0"/>
    <w:rsid w:val="008F4B34"/>
    <w:rsid w:val="008F6D4A"/>
    <w:rsid w:val="00927609"/>
    <w:rsid w:val="009312E9"/>
    <w:rsid w:val="009631FA"/>
    <w:rsid w:val="009B3547"/>
    <w:rsid w:val="009D07E0"/>
    <w:rsid w:val="00A66B43"/>
    <w:rsid w:val="00A83D55"/>
    <w:rsid w:val="00B222C5"/>
    <w:rsid w:val="00B34EFA"/>
    <w:rsid w:val="00B825D4"/>
    <w:rsid w:val="00BA57DD"/>
    <w:rsid w:val="00BE2825"/>
    <w:rsid w:val="00C22D61"/>
    <w:rsid w:val="00CB6454"/>
    <w:rsid w:val="00D46F0C"/>
    <w:rsid w:val="00D66049"/>
    <w:rsid w:val="00E052BA"/>
    <w:rsid w:val="00E7162F"/>
    <w:rsid w:val="00E824D4"/>
    <w:rsid w:val="00F027C7"/>
    <w:rsid w:val="00F15D59"/>
    <w:rsid w:val="00F5309A"/>
    <w:rsid w:val="00F567C0"/>
    <w:rsid w:val="00F6288D"/>
    <w:rsid w:val="00F83159"/>
    <w:rsid w:val="00FC5229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5C4F"/>
  <w15:chartTrackingRefBased/>
  <w15:docId w15:val="{5E1282CF-2864-4FA8-91A8-2E2CA986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567C0"/>
    <w:pPr>
      <w:ind w:left="720"/>
      <w:contextualSpacing/>
    </w:pPr>
  </w:style>
  <w:style w:type="paragraph" w:styleId="Redaktsioon">
    <w:name w:val="Revision"/>
    <w:hidden/>
    <w:uiPriority w:val="99"/>
    <w:semiHidden/>
    <w:rsid w:val="00FC5229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804C3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04C3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04C3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04C3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04C31"/>
    <w:rPr>
      <w:b/>
      <w:bCs/>
      <w:sz w:val="20"/>
      <w:szCs w:val="20"/>
    </w:rPr>
  </w:style>
  <w:style w:type="character" w:customStyle="1" w:styleId="cf01">
    <w:name w:val="cf01"/>
    <w:basedOn w:val="Liguvaikefont"/>
    <w:rsid w:val="001A73A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E183F-D040-48F9-8CC5-D67B7BB5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636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Indrek Heinla</dc:creator>
  <cp:keywords/>
  <dc:description/>
  <cp:lastModifiedBy>Astrid Liira</cp:lastModifiedBy>
  <cp:revision>7</cp:revision>
  <dcterms:created xsi:type="dcterms:W3CDTF">2024-11-18T08:41:00Z</dcterms:created>
  <dcterms:modified xsi:type="dcterms:W3CDTF">2024-12-20T09:28:00Z</dcterms:modified>
</cp:coreProperties>
</file>