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6E2A" w14:textId="77777777" w:rsidR="00813D25" w:rsidRPr="00813D25" w:rsidRDefault="00813D25" w:rsidP="00813D25">
      <w:pPr>
        <w:spacing w:line="240" w:lineRule="auto"/>
        <w:jc w:val="center"/>
        <w:rPr>
          <w:rFonts w:cstheme="minorHAnsi"/>
          <w:b/>
          <w:bCs/>
          <w:sz w:val="24"/>
          <w:szCs w:val="24"/>
        </w:rPr>
      </w:pPr>
      <w:r w:rsidRPr="00813D25">
        <w:rPr>
          <w:rFonts w:cstheme="minorHAnsi"/>
          <w:b/>
          <w:bCs/>
          <w:sz w:val="24"/>
          <w:szCs w:val="24"/>
        </w:rPr>
        <w:t xml:space="preserve">KLIIMAMINISTEERIUMI JA KESKKONNAAGENTUURI </w:t>
      </w:r>
    </w:p>
    <w:p w14:paraId="35D431CD" w14:textId="77777777" w:rsidR="00813D25" w:rsidRPr="00813D25" w:rsidRDefault="00813D25" w:rsidP="00813D25">
      <w:pPr>
        <w:spacing w:line="240" w:lineRule="auto"/>
        <w:jc w:val="center"/>
        <w:rPr>
          <w:rFonts w:asciiTheme="majorHAnsi" w:hAnsiTheme="majorHAnsi" w:cstheme="majorHAnsi"/>
          <w:b/>
          <w:bCs/>
          <w:sz w:val="24"/>
          <w:szCs w:val="24"/>
        </w:rPr>
      </w:pPr>
      <w:r w:rsidRPr="00813D25">
        <w:rPr>
          <w:rFonts w:asciiTheme="majorHAnsi" w:hAnsiTheme="majorHAnsi" w:cstheme="majorHAnsi"/>
          <w:b/>
          <w:bCs/>
          <w:sz w:val="24"/>
          <w:szCs w:val="24"/>
        </w:rPr>
        <w:t>projekti „Maa- ja mullakasutuse juhtimissüsteem mullastiku teenuste efektiivseks ja jätkusuutlikuks kasutamiseks, elurikkuse kaitseks ja kliimamõju vähendamiseks. Uurimisprogramm“</w:t>
      </w:r>
    </w:p>
    <w:p w14:paraId="28875892" w14:textId="6EACBA20" w:rsidR="00813D25" w:rsidRPr="00813D25" w:rsidRDefault="00813D25" w:rsidP="00813D25">
      <w:pPr>
        <w:spacing w:line="240" w:lineRule="auto"/>
        <w:jc w:val="center"/>
        <w:rPr>
          <w:rFonts w:asciiTheme="majorHAnsi" w:hAnsiTheme="majorHAnsi" w:cstheme="majorHAnsi"/>
          <w:b/>
          <w:bCs/>
          <w:iCs/>
          <w:sz w:val="24"/>
          <w:szCs w:val="24"/>
        </w:rPr>
      </w:pPr>
      <w:r w:rsidRPr="00813D25">
        <w:rPr>
          <w:rFonts w:asciiTheme="majorHAnsi" w:hAnsiTheme="majorHAnsi" w:cstheme="majorHAnsi"/>
          <w:b/>
          <w:bCs/>
          <w:sz w:val="24"/>
          <w:szCs w:val="24"/>
        </w:rPr>
        <w:t xml:space="preserve">TA </w:t>
      </w:r>
      <w:r w:rsidRPr="00813D25">
        <w:rPr>
          <w:rFonts w:asciiTheme="majorHAnsi" w:hAnsiTheme="majorHAnsi" w:cstheme="majorHAnsi"/>
          <w:b/>
          <w:bCs/>
          <w:sz w:val="24"/>
          <w:szCs w:val="24"/>
        </w:rPr>
        <w:t>vooru</w:t>
      </w:r>
      <w:r w:rsidRPr="00813D25">
        <w:rPr>
          <w:rFonts w:asciiTheme="majorHAnsi" w:hAnsiTheme="majorHAnsi" w:cstheme="majorHAnsi"/>
          <w:b/>
          <w:bCs/>
          <w:sz w:val="24"/>
          <w:szCs w:val="24"/>
        </w:rPr>
        <w:t xml:space="preserve"> </w:t>
      </w:r>
      <w:r w:rsidRPr="00813D25">
        <w:rPr>
          <w:rStyle w:val="Vaevumrgatavrhutus"/>
          <w:rFonts w:asciiTheme="majorHAnsi" w:hAnsiTheme="majorHAnsi" w:cstheme="majorHAnsi"/>
          <w:b/>
          <w:color w:val="auto"/>
          <w:sz w:val="28"/>
          <w:szCs w:val="28"/>
        </w:rPr>
        <w:t>„</w:t>
      </w:r>
      <w:r w:rsidRPr="00813D25">
        <w:rPr>
          <w:rFonts w:asciiTheme="majorHAnsi" w:hAnsiTheme="majorHAnsi" w:cstheme="majorHAnsi"/>
          <w:b/>
          <w:sz w:val="28"/>
          <w:szCs w:val="28"/>
        </w:rPr>
        <w:t xml:space="preserve">LULUCF sektori </w:t>
      </w:r>
      <w:proofErr w:type="spellStart"/>
      <w:r w:rsidRPr="00813D25">
        <w:rPr>
          <w:rFonts w:asciiTheme="majorHAnsi" w:hAnsiTheme="majorHAnsi" w:cstheme="majorHAnsi"/>
          <w:b/>
          <w:sz w:val="28"/>
          <w:szCs w:val="28"/>
        </w:rPr>
        <w:t>metsamaa</w:t>
      </w:r>
      <w:proofErr w:type="spellEnd"/>
      <w:r w:rsidRPr="00813D25">
        <w:rPr>
          <w:rFonts w:asciiTheme="majorHAnsi" w:hAnsiTheme="majorHAnsi" w:cstheme="majorHAnsi"/>
          <w:b/>
          <w:sz w:val="28"/>
          <w:szCs w:val="28"/>
        </w:rPr>
        <w:t xml:space="preserve"> mineraal- ja turvasmuldade KHG voogude ja süsinikuvaru dünaamika täpsem hindamine riiklikus KHG inventuuris</w:t>
      </w:r>
      <w:r w:rsidRPr="00813D25">
        <w:rPr>
          <w:rStyle w:val="Vaevumrgatavrhutus"/>
          <w:rFonts w:asciiTheme="majorHAnsi" w:hAnsiTheme="majorHAnsi" w:cstheme="majorHAnsi"/>
          <w:b/>
          <w:color w:val="auto"/>
          <w:sz w:val="28"/>
          <w:szCs w:val="28"/>
        </w:rPr>
        <w:t>“</w:t>
      </w:r>
      <w:r w:rsidRPr="00813D25">
        <w:rPr>
          <w:rFonts w:asciiTheme="majorHAnsi" w:hAnsiTheme="majorHAnsi" w:cstheme="majorHAnsi"/>
          <w:b/>
          <w:bCs/>
          <w:i/>
          <w:sz w:val="24"/>
          <w:szCs w:val="24"/>
        </w:rPr>
        <w:t xml:space="preserve"> </w:t>
      </w:r>
      <w:r w:rsidRPr="00813D25">
        <w:rPr>
          <w:rFonts w:asciiTheme="majorHAnsi" w:hAnsiTheme="majorHAnsi" w:cstheme="majorHAnsi"/>
          <w:b/>
          <w:bCs/>
          <w:iCs/>
          <w:sz w:val="24"/>
          <w:szCs w:val="24"/>
        </w:rPr>
        <w:t>uuringu</w:t>
      </w:r>
    </w:p>
    <w:p w14:paraId="6F54215F" w14:textId="77777777" w:rsidR="00813D25" w:rsidRPr="00813D25" w:rsidRDefault="00813D25" w:rsidP="002D2ACF">
      <w:pPr>
        <w:spacing w:after="0" w:line="240" w:lineRule="auto"/>
        <w:rPr>
          <w:rFonts w:asciiTheme="majorHAnsi" w:eastAsia="Times New Roman" w:hAnsiTheme="majorHAnsi" w:cstheme="majorBidi"/>
          <w:sz w:val="24"/>
          <w:szCs w:val="24"/>
        </w:rPr>
      </w:pPr>
    </w:p>
    <w:p w14:paraId="292CE7D0" w14:textId="6311D6B1" w:rsidR="00955947" w:rsidRPr="00813D25" w:rsidRDefault="00D20277" w:rsidP="00BB7327">
      <w:pPr>
        <w:jc w:val="center"/>
        <w:rPr>
          <w:rFonts w:cstheme="minorHAnsi"/>
          <w:b/>
          <w:sz w:val="28"/>
          <w:szCs w:val="28"/>
        </w:rPr>
      </w:pPr>
      <w:r w:rsidRPr="00813D25">
        <w:rPr>
          <w:rStyle w:val="Vaevumrgatavrhutus"/>
          <w:rFonts w:cstheme="minorHAnsi"/>
          <w:b/>
          <w:i w:val="0"/>
          <w:iCs w:val="0"/>
          <w:color w:val="auto"/>
          <w:sz w:val="28"/>
          <w:szCs w:val="28"/>
        </w:rPr>
        <w:t>HINDAMIS- JA VALIKUMENETLUSE JUHEND</w:t>
      </w:r>
    </w:p>
    <w:p w14:paraId="31EADC3B" w14:textId="30DB066B" w:rsidR="00955947" w:rsidRPr="00993183" w:rsidRDefault="00955947" w:rsidP="00207C38">
      <w:pPr>
        <w:spacing w:after="120" w:line="240" w:lineRule="auto"/>
        <w:jc w:val="both"/>
        <w:rPr>
          <w:rFonts w:cstheme="minorHAnsi"/>
          <w:sz w:val="24"/>
          <w:szCs w:val="24"/>
        </w:rPr>
      </w:pPr>
      <w:r w:rsidRPr="00993183">
        <w:rPr>
          <w:rFonts w:cstheme="minorHAnsi"/>
          <w:sz w:val="24"/>
          <w:szCs w:val="24"/>
        </w:rPr>
        <w:t>EESMÄRK</w:t>
      </w:r>
    </w:p>
    <w:p w14:paraId="198FDF93" w14:textId="43A6A0AC" w:rsidR="00D368F4" w:rsidRPr="00BB7327" w:rsidRDefault="00207C38" w:rsidP="00BB7327">
      <w:pPr>
        <w:jc w:val="both"/>
        <w:rPr>
          <w:rFonts w:eastAsia="Times New Roman" w:cstheme="minorHAnsi"/>
          <w:sz w:val="24"/>
          <w:szCs w:val="24"/>
        </w:rPr>
      </w:pPr>
      <w:r w:rsidRPr="00993183">
        <w:rPr>
          <w:rFonts w:eastAsia="Times New Roman" w:cstheme="minorHAnsi"/>
          <w:sz w:val="24"/>
          <w:szCs w:val="24"/>
        </w:rPr>
        <w:t>Käesoleva dokumendi eesmärk on kehtestada juhend Kliimaministeeriumi ja Kes</w:t>
      </w:r>
      <w:r w:rsidR="004E0159" w:rsidRPr="00993183">
        <w:rPr>
          <w:rFonts w:eastAsia="Times New Roman" w:cstheme="minorHAnsi"/>
          <w:sz w:val="24"/>
          <w:szCs w:val="24"/>
        </w:rPr>
        <w:t>k</w:t>
      </w:r>
      <w:r w:rsidRPr="00993183">
        <w:rPr>
          <w:rFonts w:eastAsia="Times New Roman" w:cstheme="minorHAnsi"/>
          <w:sz w:val="24"/>
          <w:szCs w:val="24"/>
        </w:rPr>
        <w:t>konnaagentuuri TA erandi hanke „</w:t>
      </w:r>
      <w:r w:rsidR="00993183" w:rsidRPr="00993183">
        <w:rPr>
          <w:rFonts w:eastAsia="Times New Roman" w:cstheme="minorHAnsi"/>
          <w:sz w:val="24"/>
          <w:szCs w:val="24"/>
        </w:rPr>
        <w:t>LULUCF sektori metsamaa mineraal- ja turvasmuldade KHG voogude ja süsinikuvaru dünaamika täpsem hindamine riiklikus KHG inventuuris</w:t>
      </w:r>
      <w:r w:rsidRPr="00993183">
        <w:rPr>
          <w:rFonts w:eastAsia="Times New Roman" w:cstheme="minorHAnsi"/>
          <w:sz w:val="24"/>
          <w:szCs w:val="24"/>
        </w:rPr>
        <w:t>“ hindamiseks ja valimiseks.</w:t>
      </w:r>
    </w:p>
    <w:p w14:paraId="1A0F8DD7" w14:textId="77777777" w:rsidR="00955947" w:rsidRPr="00BB7327" w:rsidRDefault="00955947" w:rsidP="00955947">
      <w:pPr>
        <w:spacing w:after="120" w:line="240" w:lineRule="auto"/>
        <w:jc w:val="both"/>
        <w:rPr>
          <w:rFonts w:cstheme="minorHAnsi"/>
          <w:sz w:val="24"/>
          <w:szCs w:val="24"/>
        </w:rPr>
      </w:pPr>
      <w:r w:rsidRPr="00BB7327">
        <w:rPr>
          <w:rFonts w:cstheme="minorHAnsi"/>
          <w:sz w:val="24"/>
          <w:szCs w:val="24"/>
        </w:rPr>
        <w:t>TEGEVUSE KIRJELDUS</w:t>
      </w:r>
    </w:p>
    <w:p w14:paraId="61C132BE" w14:textId="77777777" w:rsidR="00955947" w:rsidRPr="00BB7327" w:rsidRDefault="00955947" w:rsidP="005303B7">
      <w:pPr>
        <w:pStyle w:val="Loendilik"/>
        <w:numPr>
          <w:ilvl w:val="0"/>
          <w:numId w:val="1"/>
        </w:numPr>
        <w:spacing w:before="0" w:after="0"/>
        <w:rPr>
          <w:rFonts w:asciiTheme="minorHAnsi" w:hAnsiTheme="minorHAnsi" w:cstheme="minorHAnsi"/>
          <w:szCs w:val="24"/>
        </w:rPr>
      </w:pPr>
      <w:r w:rsidRPr="00BB7327">
        <w:rPr>
          <w:rFonts w:asciiTheme="minorHAnsi" w:hAnsiTheme="minorHAnsi" w:cstheme="minorHAnsi"/>
          <w:szCs w:val="24"/>
        </w:rPr>
        <w:t>ÜLDSÄTTED</w:t>
      </w:r>
    </w:p>
    <w:p w14:paraId="4BC4815C" w14:textId="0B5965DC" w:rsidR="00955947" w:rsidRPr="00BB7327" w:rsidRDefault="00955947" w:rsidP="005303B7">
      <w:pPr>
        <w:pStyle w:val="Loendilik"/>
        <w:numPr>
          <w:ilvl w:val="1"/>
          <w:numId w:val="1"/>
        </w:numPr>
        <w:spacing w:after="0"/>
        <w:ind w:left="1060" w:hanging="703"/>
        <w:rPr>
          <w:rFonts w:asciiTheme="minorHAnsi" w:hAnsiTheme="minorHAnsi" w:cstheme="minorHAnsi"/>
          <w:szCs w:val="24"/>
        </w:rPr>
      </w:pPr>
      <w:r w:rsidRPr="00BB7327">
        <w:rPr>
          <w:rFonts w:asciiTheme="minorHAnsi" w:hAnsiTheme="minorHAnsi" w:cstheme="minorHAnsi"/>
          <w:szCs w:val="24"/>
        </w:rPr>
        <w:t xml:space="preserve">Uuringuettepanek esitatakse elektrooniliselt läbi Eesti Teadusinfosüsteemi (edaspidi </w:t>
      </w:r>
      <w:r w:rsidRPr="00BB7327">
        <w:rPr>
          <w:rFonts w:asciiTheme="minorHAnsi" w:hAnsiTheme="minorHAnsi" w:cstheme="minorHAnsi"/>
          <w:i/>
          <w:szCs w:val="24"/>
        </w:rPr>
        <w:t>ETIS</w:t>
      </w:r>
      <w:r w:rsidRPr="00BB7327">
        <w:rPr>
          <w:rFonts w:asciiTheme="minorHAnsi" w:hAnsiTheme="minorHAnsi" w:cstheme="minorHAnsi"/>
          <w:szCs w:val="24"/>
        </w:rPr>
        <w:t>) taotlusvooru väljakuulutamisel nimetatud tähtaja jooksul. Uuringuettepanekute menetlemise korraldab</w:t>
      </w:r>
      <w:r w:rsidR="00885523">
        <w:rPr>
          <w:rFonts w:asciiTheme="minorHAnsi" w:hAnsiTheme="minorHAnsi" w:cstheme="minorHAnsi"/>
          <w:szCs w:val="24"/>
        </w:rPr>
        <w:t xml:space="preserve"> Eesti Teadusagentuur (edaspidi </w:t>
      </w:r>
      <w:r w:rsidRPr="00885523">
        <w:rPr>
          <w:rFonts w:asciiTheme="minorHAnsi" w:hAnsiTheme="minorHAnsi" w:cstheme="minorHAnsi"/>
          <w:i/>
          <w:iCs/>
          <w:szCs w:val="24"/>
        </w:rPr>
        <w:t>ETA</w:t>
      </w:r>
      <w:r w:rsidR="003A570E" w:rsidRPr="00885523">
        <w:rPr>
          <w:rFonts w:asciiTheme="minorHAnsi" w:hAnsiTheme="minorHAnsi" w:cstheme="minorHAnsi"/>
          <w:i/>
          <w:iCs/>
          <w:szCs w:val="24"/>
        </w:rPr>
        <w:t>G</w:t>
      </w:r>
      <w:r w:rsidR="00885523">
        <w:rPr>
          <w:rFonts w:asciiTheme="minorHAnsi" w:hAnsiTheme="minorHAnsi" w:cstheme="minorHAnsi"/>
          <w:szCs w:val="24"/>
        </w:rPr>
        <w:t>)</w:t>
      </w:r>
      <w:r w:rsidRPr="00BB7327">
        <w:rPr>
          <w:rFonts w:asciiTheme="minorHAnsi" w:hAnsiTheme="minorHAnsi" w:cstheme="minorHAnsi"/>
          <w:szCs w:val="24"/>
        </w:rPr>
        <w:t xml:space="preserve">. </w:t>
      </w:r>
    </w:p>
    <w:p w14:paraId="4CA37432" w14:textId="790B3271" w:rsidR="00955947" w:rsidRPr="00BB7327" w:rsidRDefault="00955947" w:rsidP="00955947">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Enne uuringuettepaneku hindamist kontrollib ETA</w:t>
      </w:r>
      <w:r w:rsidR="003A570E" w:rsidRPr="00BB7327">
        <w:rPr>
          <w:rFonts w:asciiTheme="minorHAnsi" w:hAnsiTheme="minorHAnsi" w:cstheme="minorHAnsi"/>
          <w:szCs w:val="24"/>
        </w:rPr>
        <w:t>G</w:t>
      </w:r>
      <w:r w:rsidRPr="00BB7327">
        <w:rPr>
          <w:rFonts w:asciiTheme="minorHAnsi" w:hAnsiTheme="minorHAnsi" w:cstheme="minorHAnsi"/>
          <w:szCs w:val="24"/>
        </w:rPr>
        <w:t xml:space="preserve"> nii </w:t>
      </w:r>
      <w:r w:rsidR="00E67577">
        <w:rPr>
          <w:rFonts w:asciiTheme="minorHAnsi" w:hAnsiTheme="minorHAnsi" w:cstheme="minorHAnsi"/>
          <w:szCs w:val="24"/>
        </w:rPr>
        <w:t>u</w:t>
      </w:r>
      <w:r w:rsidR="00E67577" w:rsidRPr="00E67577">
        <w:rPr>
          <w:rFonts w:asciiTheme="minorHAnsi" w:hAnsiTheme="minorHAnsi" w:cstheme="minorHAnsi"/>
          <w:szCs w:val="24"/>
        </w:rPr>
        <w:t>uringumeeskonna</w:t>
      </w:r>
      <w:r w:rsidRPr="00BB7327">
        <w:rPr>
          <w:rFonts w:asciiTheme="minorHAnsi" w:hAnsiTheme="minorHAnsi" w:cstheme="minorHAnsi"/>
          <w:szCs w:val="24"/>
        </w:rPr>
        <w:t xml:space="preserve"> (edaspidi </w:t>
      </w:r>
      <w:r w:rsidRPr="00BB7327">
        <w:rPr>
          <w:rFonts w:asciiTheme="minorHAnsi" w:hAnsiTheme="minorHAnsi" w:cstheme="minorHAnsi"/>
          <w:i/>
          <w:szCs w:val="24"/>
        </w:rPr>
        <w:t>taotleja</w:t>
      </w:r>
      <w:r w:rsidRPr="00BB7327">
        <w:rPr>
          <w:rFonts w:asciiTheme="minorHAnsi" w:hAnsiTheme="minorHAnsi" w:cstheme="minorHAnsi"/>
          <w:szCs w:val="24"/>
        </w:rPr>
        <w:t xml:space="preserve">) kui ka uuringuettepaneku nõuetele vastavust, lähtudes lähteülesandes sätestatud tingimustest. </w:t>
      </w:r>
    </w:p>
    <w:p w14:paraId="35AD90D6" w14:textId="6AEECA96" w:rsidR="00955947" w:rsidRPr="00BB7327" w:rsidRDefault="00955947" w:rsidP="00955947">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Kui uuringuettepanekus esineb ebatäpsusi (esitamata on kohustuslikke lisadokumente, muid tehnilisi aspekte täpsustamata), informeerib ETA</w:t>
      </w:r>
      <w:r w:rsidR="003A570E" w:rsidRPr="00BB7327">
        <w:rPr>
          <w:rFonts w:asciiTheme="minorHAnsi" w:hAnsiTheme="minorHAnsi" w:cstheme="minorHAnsi"/>
          <w:szCs w:val="24"/>
        </w:rPr>
        <w:t>G</w:t>
      </w:r>
      <w:r w:rsidRPr="00BB7327">
        <w:rPr>
          <w:rFonts w:asciiTheme="minorHAnsi" w:hAnsiTheme="minorHAnsi" w:cstheme="minorHAnsi"/>
          <w:szCs w:val="24"/>
        </w:rPr>
        <w:t xml:space="preserve"> sellest viivitamatult taotlejat, andes kuni 5 tööpäeva puuduste kõrvaldamiseks. Kui nimetatud tähtaja jooksul puudusi ei kõrvaldata, on ETA</w:t>
      </w:r>
      <w:r w:rsidR="003A570E" w:rsidRPr="00BB7327">
        <w:rPr>
          <w:rFonts w:asciiTheme="minorHAnsi" w:hAnsiTheme="minorHAnsi" w:cstheme="minorHAnsi"/>
          <w:szCs w:val="24"/>
        </w:rPr>
        <w:t>G</w:t>
      </w:r>
      <w:r w:rsidRPr="00BB7327">
        <w:rPr>
          <w:rFonts w:asciiTheme="minorHAnsi" w:hAnsiTheme="minorHAnsi" w:cstheme="minorHAnsi"/>
          <w:szCs w:val="24"/>
        </w:rPr>
        <w:t>il õigus lõpetada uuringuettepaneku menetlemine ja uuringuettepanek nõuetele mittevastavaks tunnistada. Nõuetele vastava</w:t>
      </w:r>
      <w:r w:rsidR="00347662" w:rsidRPr="00BB7327">
        <w:rPr>
          <w:rFonts w:asciiTheme="minorHAnsi" w:hAnsiTheme="minorHAnsi" w:cstheme="minorHAnsi"/>
          <w:szCs w:val="24"/>
        </w:rPr>
        <w:t>ks tunnistatud</w:t>
      </w:r>
      <w:r w:rsidRPr="00BB7327">
        <w:rPr>
          <w:rFonts w:asciiTheme="minorHAnsi" w:hAnsiTheme="minorHAnsi" w:cstheme="minorHAnsi"/>
          <w:szCs w:val="24"/>
        </w:rPr>
        <w:t xml:space="preserve"> uuringuettepanekud suunab ETA</w:t>
      </w:r>
      <w:r w:rsidR="003A570E" w:rsidRPr="00BB7327">
        <w:rPr>
          <w:rFonts w:asciiTheme="minorHAnsi" w:hAnsiTheme="minorHAnsi" w:cstheme="minorHAnsi"/>
          <w:szCs w:val="24"/>
        </w:rPr>
        <w:t>G</w:t>
      </w:r>
      <w:r w:rsidRPr="00BB7327">
        <w:rPr>
          <w:rFonts w:asciiTheme="minorHAnsi" w:hAnsiTheme="minorHAnsi" w:cstheme="minorHAnsi"/>
          <w:szCs w:val="24"/>
        </w:rPr>
        <w:t xml:space="preserve"> hindamisse.</w:t>
      </w:r>
    </w:p>
    <w:p w14:paraId="412387FD" w14:textId="7FA55161" w:rsidR="00955947" w:rsidRPr="00BB7327" w:rsidRDefault="00955947" w:rsidP="00955947">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Taotleja ja/või uuringuettepaneku nõuetele mittevastavaks tunnistamise korral </w:t>
      </w:r>
      <w:r w:rsidR="00925925">
        <w:rPr>
          <w:rFonts w:asciiTheme="minorHAnsi" w:hAnsiTheme="minorHAnsi" w:cstheme="minorHAnsi"/>
          <w:szCs w:val="24"/>
        </w:rPr>
        <w:t>hindamis</w:t>
      </w:r>
      <w:r w:rsidR="00347662" w:rsidRPr="00BB7327">
        <w:rPr>
          <w:rFonts w:asciiTheme="minorHAnsi" w:hAnsiTheme="minorHAnsi" w:cstheme="minorHAnsi"/>
          <w:szCs w:val="24"/>
        </w:rPr>
        <w:t xml:space="preserve">komisjon </w:t>
      </w:r>
      <w:r w:rsidRPr="00BB7327">
        <w:rPr>
          <w:rFonts w:asciiTheme="minorHAnsi" w:hAnsiTheme="minorHAnsi" w:cstheme="minorHAnsi"/>
          <w:szCs w:val="24"/>
        </w:rPr>
        <w:t xml:space="preserve">uuringuettepanekut sisuliselt hindama ei hakka. </w:t>
      </w:r>
    </w:p>
    <w:p w14:paraId="30D48C0B" w14:textId="41A91842" w:rsidR="00BB5495" w:rsidRPr="00BB7327" w:rsidRDefault="00BB5495" w:rsidP="00BB5495">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ETAG valib vajadusel uuringuettepaneku retsenseerimiseks sõltumatud eksperdid. Sõltumatuks eksperdiks võib olla rahvusvaheliselt tunnustatud oma eriala ekspert Eestist või mõnest teisest riigist. Sõltumatud eksperdid täidavad iga nende poolt hinnatava uuringuettepaneku kohta retsensioonivormi ETISes. Eksperdid allkirjastavad huvide konflikti välistamiseks ja konfidentsiaalsuse kinnitamiseks sõltumatuse ja konfidentsiaalsuse deklaratsiooni.</w:t>
      </w:r>
      <w:r w:rsidR="001A1DC5">
        <w:rPr>
          <w:rFonts w:asciiTheme="minorHAnsi" w:hAnsiTheme="minorHAnsi" w:cstheme="minorHAnsi"/>
          <w:szCs w:val="24"/>
        </w:rPr>
        <w:t xml:space="preserve"> Ekspert võib olla hindamiskomisjoni liige, kuid vajadusel võetakse retsensioon ka juhtkomisjoni välistelt ekspertidelt (retsensentidelt). </w:t>
      </w:r>
    </w:p>
    <w:p w14:paraId="115624F5" w14:textId="042FF9BE" w:rsidR="00BB5495" w:rsidRPr="00BB7327" w:rsidRDefault="00BB5495" w:rsidP="00BB5495">
      <w:pPr>
        <w:pStyle w:val="Loendilik"/>
        <w:numPr>
          <w:ilvl w:val="1"/>
          <w:numId w:val="1"/>
        </w:numPr>
        <w:spacing w:before="0" w:after="120"/>
        <w:rPr>
          <w:rFonts w:asciiTheme="minorHAnsi" w:hAnsiTheme="minorHAnsi" w:cstheme="minorHAnsi"/>
          <w:szCs w:val="24"/>
        </w:rPr>
      </w:pPr>
      <w:bookmarkStart w:id="0" w:name="_Hlk138764366"/>
      <w:r w:rsidRPr="00BB7327">
        <w:rPr>
          <w:rFonts w:asciiTheme="minorHAnsi" w:hAnsiTheme="minorHAnsi" w:cstheme="minorHAnsi"/>
          <w:szCs w:val="24"/>
        </w:rPr>
        <w:t xml:space="preserve">Ekspertide hinnangute kokkuvõtte edastab </w:t>
      </w:r>
      <w:r w:rsidR="005C1475">
        <w:rPr>
          <w:rFonts w:asciiTheme="minorHAnsi" w:hAnsiTheme="minorHAnsi" w:cstheme="minorHAnsi"/>
          <w:szCs w:val="24"/>
        </w:rPr>
        <w:t>hindamis</w:t>
      </w:r>
      <w:r w:rsidRPr="005C1475">
        <w:rPr>
          <w:rFonts w:asciiTheme="minorHAnsi" w:hAnsiTheme="minorHAnsi" w:cstheme="minorHAnsi"/>
          <w:szCs w:val="24"/>
        </w:rPr>
        <w:t>komisjonile</w:t>
      </w:r>
      <w:r w:rsidRPr="00BB7327">
        <w:rPr>
          <w:rFonts w:asciiTheme="minorHAnsi" w:hAnsiTheme="minorHAnsi" w:cstheme="minorHAnsi"/>
          <w:szCs w:val="24"/>
        </w:rPr>
        <w:t xml:space="preserve"> ETAG</w:t>
      </w:r>
      <w:bookmarkEnd w:id="0"/>
      <w:r w:rsidRPr="00BB7327">
        <w:rPr>
          <w:rFonts w:asciiTheme="minorHAnsi" w:hAnsiTheme="minorHAnsi" w:cstheme="minorHAnsi"/>
          <w:szCs w:val="24"/>
        </w:rPr>
        <w:t>i esindaja või üks retsensiooni koostanud ekspertidest.</w:t>
      </w:r>
    </w:p>
    <w:p w14:paraId="2AC8F1E9" w14:textId="77777777" w:rsidR="00347662" w:rsidRPr="00BB7327" w:rsidRDefault="00347662" w:rsidP="00347662">
      <w:pPr>
        <w:pStyle w:val="Loendilik"/>
        <w:spacing w:before="0" w:after="120"/>
        <w:ind w:left="1065"/>
        <w:rPr>
          <w:rFonts w:asciiTheme="minorHAnsi" w:hAnsiTheme="minorHAnsi" w:cstheme="minorHAnsi"/>
          <w:szCs w:val="24"/>
        </w:rPr>
      </w:pPr>
    </w:p>
    <w:p w14:paraId="0B24D319" w14:textId="17989FE2" w:rsidR="00955947" w:rsidRPr="00BB7327" w:rsidRDefault="00C806FB" w:rsidP="00955947">
      <w:pPr>
        <w:pStyle w:val="Loendilik"/>
        <w:numPr>
          <w:ilvl w:val="0"/>
          <w:numId w:val="1"/>
        </w:numPr>
        <w:spacing w:before="0" w:after="120"/>
        <w:rPr>
          <w:rFonts w:asciiTheme="minorHAnsi" w:hAnsiTheme="minorHAnsi" w:cstheme="minorHAnsi"/>
          <w:szCs w:val="24"/>
        </w:rPr>
      </w:pPr>
      <w:r w:rsidRPr="00BB7327">
        <w:rPr>
          <w:rFonts w:asciiTheme="minorHAnsi" w:hAnsiTheme="minorHAnsi" w:cstheme="minorHAnsi"/>
          <w:szCs w:val="24"/>
        </w:rPr>
        <w:t>HINDAMINE</w:t>
      </w:r>
      <w:r w:rsidR="00D368F4" w:rsidRPr="00BB7327">
        <w:rPr>
          <w:rFonts w:asciiTheme="minorHAnsi" w:hAnsiTheme="minorHAnsi" w:cstheme="minorHAnsi"/>
          <w:szCs w:val="24"/>
        </w:rPr>
        <w:t xml:space="preserve"> </w:t>
      </w:r>
    </w:p>
    <w:p w14:paraId="65781682" w14:textId="77777777" w:rsidR="0029116F" w:rsidRPr="0029116F" w:rsidRDefault="0029116F" w:rsidP="0029116F">
      <w:pPr>
        <w:pStyle w:val="Loendilik"/>
        <w:numPr>
          <w:ilvl w:val="1"/>
          <w:numId w:val="1"/>
        </w:numPr>
        <w:rPr>
          <w:rFonts w:asciiTheme="minorHAnsi" w:hAnsiTheme="minorHAnsi" w:cstheme="minorHAnsi"/>
          <w:color w:val="000000"/>
          <w:szCs w:val="24"/>
        </w:rPr>
      </w:pPr>
      <w:r w:rsidRPr="0029116F">
        <w:rPr>
          <w:rFonts w:asciiTheme="minorHAnsi" w:hAnsiTheme="minorHAnsi" w:cstheme="minorHAnsi"/>
          <w:color w:val="000000"/>
          <w:szCs w:val="24"/>
        </w:rPr>
        <w:t>Uuringuettepanekuid hinnatakse viie kriteeriumi suhtes:</w:t>
      </w:r>
    </w:p>
    <w:p w14:paraId="3A0FF895" w14:textId="59EF0165"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Kavandatava uuringu metoodika, teaduslik tase ja põhjendatus</w:t>
      </w:r>
      <w:r w:rsidR="00AD54DE">
        <w:rPr>
          <w:rFonts w:asciiTheme="minorHAnsi" w:hAnsiTheme="minorHAnsi" w:cstheme="minorHAnsi"/>
          <w:szCs w:val="24"/>
        </w:rPr>
        <w:t>.</w:t>
      </w:r>
    </w:p>
    <w:p w14:paraId="11C045F9" w14:textId="3EC26946"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 xml:space="preserve">Senise uurimistöö teaduslik tase, </w:t>
      </w:r>
      <w:r w:rsidR="00E67577">
        <w:rPr>
          <w:rFonts w:asciiTheme="minorHAnsi" w:hAnsiTheme="minorHAnsi" w:cstheme="minorHAnsi"/>
          <w:szCs w:val="24"/>
        </w:rPr>
        <w:t>uuringumeeskonna</w:t>
      </w:r>
      <w:r w:rsidR="001A1DC5" w:rsidRPr="0029116F">
        <w:rPr>
          <w:rFonts w:asciiTheme="minorHAnsi" w:hAnsiTheme="minorHAnsi" w:cstheme="minorHAnsi"/>
          <w:szCs w:val="24"/>
        </w:rPr>
        <w:t xml:space="preserve"> </w:t>
      </w:r>
      <w:r w:rsidRPr="0029116F">
        <w:rPr>
          <w:rFonts w:asciiTheme="minorHAnsi" w:hAnsiTheme="minorHAnsi" w:cstheme="minorHAnsi"/>
          <w:szCs w:val="24"/>
        </w:rPr>
        <w:t>põhitäitjate eelneva teadustöö tulemused</w:t>
      </w:r>
      <w:r w:rsidR="00AD54DE">
        <w:rPr>
          <w:rFonts w:asciiTheme="minorHAnsi" w:hAnsiTheme="minorHAnsi" w:cstheme="minorHAnsi"/>
          <w:szCs w:val="24"/>
        </w:rPr>
        <w:t>.</w:t>
      </w:r>
    </w:p>
    <w:p w14:paraId="18490CC5" w14:textId="4A212489" w:rsidR="0029116F" w:rsidRPr="0029116F" w:rsidRDefault="00E67577" w:rsidP="0029116F">
      <w:pPr>
        <w:pStyle w:val="Loendilik"/>
        <w:numPr>
          <w:ilvl w:val="2"/>
          <w:numId w:val="12"/>
        </w:numPr>
        <w:spacing w:after="120"/>
        <w:rPr>
          <w:rFonts w:asciiTheme="minorHAnsi" w:hAnsiTheme="minorHAnsi" w:cstheme="minorHAnsi"/>
          <w:szCs w:val="24"/>
        </w:rPr>
      </w:pPr>
      <w:r w:rsidRPr="00E67577">
        <w:rPr>
          <w:rFonts w:asciiTheme="minorHAnsi" w:hAnsiTheme="minorHAnsi" w:cstheme="minorHAnsi"/>
          <w:szCs w:val="24"/>
        </w:rPr>
        <w:t xml:space="preserve">uuringumeeskonna </w:t>
      </w:r>
      <w:r w:rsidR="0029116F" w:rsidRPr="0029116F">
        <w:rPr>
          <w:rFonts w:asciiTheme="minorHAnsi" w:hAnsiTheme="minorHAnsi" w:cstheme="minorHAnsi"/>
          <w:szCs w:val="24"/>
        </w:rPr>
        <w:t>suutlikkus uuringut ellu viia</w:t>
      </w:r>
      <w:r w:rsidR="00AD54DE">
        <w:rPr>
          <w:rFonts w:asciiTheme="minorHAnsi" w:hAnsiTheme="minorHAnsi" w:cstheme="minorHAnsi"/>
          <w:szCs w:val="24"/>
        </w:rPr>
        <w:t>.</w:t>
      </w:r>
    </w:p>
    <w:p w14:paraId="457B9498" w14:textId="6CE37075"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Eelarve ja ajakava põhjendatus ja realistlik</w:t>
      </w:r>
      <w:r w:rsidR="0088419D">
        <w:rPr>
          <w:rFonts w:asciiTheme="minorHAnsi" w:hAnsiTheme="minorHAnsi" w:cstheme="minorHAnsi"/>
          <w:szCs w:val="24"/>
        </w:rPr>
        <w:t>k</w:t>
      </w:r>
      <w:r w:rsidRPr="0029116F">
        <w:rPr>
          <w:rFonts w:asciiTheme="minorHAnsi" w:hAnsiTheme="minorHAnsi" w:cstheme="minorHAnsi"/>
          <w:szCs w:val="24"/>
        </w:rPr>
        <w:t>us</w:t>
      </w:r>
      <w:r w:rsidR="00AD54DE">
        <w:rPr>
          <w:rFonts w:asciiTheme="minorHAnsi" w:hAnsiTheme="minorHAnsi" w:cstheme="minorHAnsi"/>
          <w:szCs w:val="24"/>
        </w:rPr>
        <w:t>.</w:t>
      </w:r>
    </w:p>
    <w:p w14:paraId="31005972" w14:textId="77777777"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Riskide maandamise kava.</w:t>
      </w:r>
    </w:p>
    <w:p w14:paraId="34EC9E49" w14:textId="483B23C4" w:rsidR="00E2554A" w:rsidRPr="007E0D6D" w:rsidRDefault="00E2554A" w:rsidP="00007AE2">
      <w:pPr>
        <w:pStyle w:val="Loendilik"/>
        <w:numPr>
          <w:ilvl w:val="1"/>
          <w:numId w:val="1"/>
        </w:numPr>
        <w:spacing w:after="120"/>
        <w:rPr>
          <w:rFonts w:asciiTheme="minorHAnsi" w:hAnsiTheme="minorHAnsi" w:cstheme="minorHAnsi"/>
          <w:szCs w:val="24"/>
        </w:rPr>
      </w:pPr>
      <w:r w:rsidRPr="00BB7327">
        <w:rPr>
          <w:rFonts w:asciiTheme="minorHAnsi" w:hAnsiTheme="minorHAnsi" w:cstheme="minorHAnsi"/>
          <w:szCs w:val="24"/>
        </w:rPr>
        <w:lastRenderedPageBreak/>
        <w:t>Uuringuettepanekut hinnatakse valikukriteeriumide lõikes skaalal 1 (</w:t>
      </w:r>
      <w:r w:rsidR="00E9777B">
        <w:rPr>
          <w:rFonts w:asciiTheme="minorHAnsi" w:hAnsiTheme="minorHAnsi" w:cstheme="minorHAnsi"/>
          <w:szCs w:val="24"/>
        </w:rPr>
        <w:t>mitterahuldav</w:t>
      </w:r>
      <w:r w:rsidRPr="00BB7327">
        <w:rPr>
          <w:rFonts w:asciiTheme="minorHAnsi" w:hAnsiTheme="minorHAnsi" w:cstheme="minorHAnsi"/>
          <w:szCs w:val="24"/>
        </w:rPr>
        <w:t>) kuni 5 (suurepärane).</w:t>
      </w:r>
      <w:r w:rsidRPr="00BB7327">
        <w:rPr>
          <w:rStyle w:val="Allmrkuseviide"/>
          <w:rFonts w:asciiTheme="minorHAnsi" w:hAnsiTheme="minorHAnsi" w:cstheme="minorHAnsi"/>
          <w:szCs w:val="24"/>
        </w:rPr>
        <w:footnoteReference w:id="1"/>
      </w:r>
      <w:r w:rsidRPr="00BB7327">
        <w:rPr>
          <w:rFonts w:asciiTheme="minorHAnsi" w:hAnsiTheme="minorHAnsi" w:cstheme="minorHAnsi"/>
          <w:szCs w:val="24"/>
        </w:rPr>
        <w:t xml:space="preserve"> </w:t>
      </w:r>
      <w:r w:rsidR="00007AE2" w:rsidRPr="00D74718">
        <w:rPr>
          <w:rFonts w:asciiTheme="minorHAnsi" w:hAnsiTheme="minorHAnsi" w:cstheme="minorHAnsi"/>
          <w:szCs w:val="24"/>
        </w:rPr>
        <w:t xml:space="preserve">Hindeid tuleb anda iga alakriteeriumi lõikes 0,5 punkti täpsusega. Hindeid tuleb põhjendada. </w:t>
      </w:r>
      <w:r w:rsidRPr="00007AE2">
        <w:rPr>
          <w:rFonts w:cstheme="minorHAnsi"/>
          <w:szCs w:val="24"/>
        </w:rPr>
        <w:t xml:space="preserve"> Numbrilise skaala väärtushinnangud on järgmised:</w:t>
      </w:r>
    </w:p>
    <w:p w14:paraId="2F5A2F6B" w14:textId="77777777" w:rsidR="00007AE2" w:rsidRPr="00007AE2" w:rsidRDefault="00007AE2" w:rsidP="00007AE2">
      <w:pPr>
        <w:pStyle w:val="Loendilik"/>
        <w:spacing w:after="120"/>
        <w:ind w:left="1065"/>
        <w:rPr>
          <w:rFonts w:asciiTheme="minorHAnsi" w:hAnsiTheme="minorHAnsi" w:cstheme="minorHAnsi"/>
          <w:szCs w:val="24"/>
        </w:rPr>
      </w:pPr>
      <w:r w:rsidRPr="00007AE2">
        <w:rPr>
          <w:rFonts w:asciiTheme="minorHAnsi" w:hAnsiTheme="minorHAnsi" w:cstheme="minorHAnsi"/>
          <w:szCs w:val="24"/>
        </w:rPr>
        <w:t>1)</w:t>
      </w:r>
      <w:r w:rsidRPr="00007AE2">
        <w:rPr>
          <w:rFonts w:asciiTheme="minorHAnsi" w:hAnsiTheme="minorHAnsi" w:cstheme="minorHAnsi"/>
          <w:szCs w:val="24"/>
        </w:rPr>
        <w:tab/>
        <w:t>„mitterahuldav“ (1)</w:t>
      </w:r>
    </w:p>
    <w:p w14:paraId="31D9DEEF" w14:textId="77777777" w:rsidR="00007AE2" w:rsidRPr="00007AE2" w:rsidRDefault="00007AE2" w:rsidP="00007AE2">
      <w:pPr>
        <w:pStyle w:val="Loendilik"/>
        <w:spacing w:after="120"/>
        <w:ind w:left="1065"/>
        <w:rPr>
          <w:rFonts w:asciiTheme="minorHAnsi" w:hAnsiTheme="minorHAnsi" w:cstheme="minorHAnsi"/>
          <w:szCs w:val="24"/>
        </w:rPr>
      </w:pPr>
      <w:r w:rsidRPr="00007AE2">
        <w:rPr>
          <w:rFonts w:asciiTheme="minorHAnsi" w:hAnsiTheme="minorHAnsi" w:cstheme="minorHAnsi"/>
          <w:szCs w:val="24"/>
        </w:rPr>
        <w:t>2)</w:t>
      </w:r>
      <w:r w:rsidRPr="00007AE2">
        <w:rPr>
          <w:rFonts w:asciiTheme="minorHAnsi" w:hAnsiTheme="minorHAnsi" w:cstheme="minorHAnsi"/>
          <w:szCs w:val="24"/>
        </w:rPr>
        <w:tab/>
        <w:t>„rahuldav“ (2)</w:t>
      </w:r>
    </w:p>
    <w:p w14:paraId="0E4A401C" w14:textId="77777777" w:rsidR="00007AE2" w:rsidRPr="00007AE2" w:rsidRDefault="00007AE2" w:rsidP="00007AE2">
      <w:pPr>
        <w:pStyle w:val="Loendilik"/>
        <w:spacing w:after="120"/>
        <w:ind w:left="1065"/>
        <w:rPr>
          <w:rFonts w:asciiTheme="minorHAnsi" w:hAnsiTheme="minorHAnsi" w:cstheme="minorHAnsi"/>
          <w:szCs w:val="24"/>
        </w:rPr>
      </w:pPr>
      <w:r w:rsidRPr="00007AE2">
        <w:rPr>
          <w:rFonts w:asciiTheme="minorHAnsi" w:hAnsiTheme="minorHAnsi" w:cstheme="minorHAnsi"/>
          <w:szCs w:val="24"/>
        </w:rPr>
        <w:t>3)</w:t>
      </w:r>
      <w:r w:rsidRPr="00007AE2">
        <w:rPr>
          <w:rFonts w:asciiTheme="minorHAnsi" w:hAnsiTheme="minorHAnsi" w:cstheme="minorHAnsi"/>
          <w:szCs w:val="24"/>
        </w:rPr>
        <w:tab/>
        <w:t>„hea“ (3)</w:t>
      </w:r>
    </w:p>
    <w:p w14:paraId="518A1803" w14:textId="77777777" w:rsidR="00007AE2" w:rsidRPr="00007AE2" w:rsidRDefault="00007AE2" w:rsidP="00007AE2">
      <w:pPr>
        <w:pStyle w:val="Loendilik"/>
        <w:spacing w:after="120"/>
        <w:ind w:left="1065"/>
        <w:rPr>
          <w:rFonts w:asciiTheme="minorHAnsi" w:hAnsiTheme="minorHAnsi" w:cstheme="minorHAnsi"/>
          <w:szCs w:val="24"/>
        </w:rPr>
      </w:pPr>
      <w:r w:rsidRPr="00007AE2">
        <w:rPr>
          <w:rFonts w:asciiTheme="minorHAnsi" w:hAnsiTheme="minorHAnsi" w:cstheme="minorHAnsi"/>
          <w:szCs w:val="24"/>
        </w:rPr>
        <w:t>4)</w:t>
      </w:r>
      <w:r w:rsidRPr="00007AE2">
        <w:rPr>
          <w:rFonts w:asciiTheme="minorHAnsi" w:hAnsiTheme="minorHAnsi" w:cstheme="minorHAnsi"/>
          <w:szCs w:val="24"/>
        </w:rPr>
        <w:tab/>
        <w:t>„väga hea“ (4)</w:t>
      </w:r>
    </w:p>
    <w:p w14:paraId="6CA8C9B6" w14:textId="39A8C67D" w:rsidR="00007AE2" w:rsidRPr="007E0D6D" w:rsidRDefault="00007AE2" w:rsidP="007E0D6D">
      <w:pPr>
        <w:pStyle w:val="Loendilik"/>
        <w:spacing w:after="120"/>
        <w:ind w:left="1065"/>
        <w:rPr>
          <w:rFonts w:asciiTheme="minorHAnsi" w:hAnsiTheme="minorHAnsi" w:cstheme="minorHAnsi"/>
          <w:szCs w:val="24"/>
        </w:rPr>
      </w:pPr>
      <w:r w:rsidRPr="00007AE2">
        <w:rPr>
          <w:rFonts w:asciiTheme="minorHAnsi" w:hAnsiTheme="minorHAnsi" w:cstheme="minorHAnsi"/>
          <w:szCs w:val="24"/>
        </w:rPr>
        <w:t>5)</w:t>
      </w:r>
      <w:r w:rsidRPr="00007AE2">
        <w:rPr>
          <w:rFonts w:asciiTheme="minorHAnsi" w:hAnsiTheme="minorHAnsi" w:cstheme="minorHAnsi"/>
          <w:szCs w:val="24"/>
        </w:rPr>
        <w:tab/>
        <w:t>„suurepärane“ (5)</w:t>
      </w:r>
    </w:p>
    <w:p w14:paraId="797683B4" w14:textId="77777777" w:rsidR="00D74718" w:rsidRPr="00D74718" w:rsidRDefault="00D74718" w:rsidP="00D74718">
      <w:pPr>
        <w:pStyle w:val="Loendilik"/>
        <w:numPr>
          <w:ilvl w:val="1"/>
          <w:numId w:val="1"/>
        </w:numPr>
        <w:spacing w:after="120"/>
        <w:rPr>
          <w:rFonts w:asciiTheme="minorHAnsi" w:hAnsiTheme="minorHAnsi" w:cstheme="minorHAnsi"/>
          <w:szCs w:val="24"/>
        </w:rPr>
      </w:pPr>
      <w:r w:rsidRPr="00D74718">
        <w:rPr>
          <w:rFonts w:asciiTheme="minorHAnsi" w:hAnsiTheme="minorHAnsi" w:cstheme="minorHAnsi"/>
          <w:szCs w:val="24"/>
        </w:rPr>
        <w:t>Taotluste hindamine toimub kahes etapis. Esimeses etapis toimub taotluste individuaalne retsenseerimine, teises etapis  toimub hindamiskoosolek, kus taotluseid hindab hindamiskomisjon, kes koostab taotlustele koondhinnangud.</w:t>
      </w:r>
    </w:p>
    <w:p w14:paraId="2FD19B10" w14:textId="77777777" w:rsidR="00993183" w:rsidRDefault="00993183" w:rsidP="007E0D6D">
      <w:pPr>
        <w:pStyle w:val="Loendilik"/>
        <w:spacing w:after="120"/>
        <w:ind w:left="1065"/>
        <w:rPr>
          <w:rFonts w:asciiTheme="minorHAnsi" w:hAnsiTheme="minorHAnsi" w:cstheme="minorHAnsi"/>
          <w:b/>
          <w:bCs/>
          <w:szCs w:val="24"/>
        </w:rPr>
      </w:pPr>
    </w:p>
    <w:p w14:paraId="024E9E5D" w14:textId="7CBB12EA" w:rsidR="00D74718" w:rsidRPr="007E0D6D" w:rsidRDefault="00D74718" w:rsidP="007E0D6D">
      <w:pPr>
        <w:pStyle w:val="Loendilik"/>
        <w:spacing w:after="120"/>
        <w:ind w:left="1065"/>
        <w:rPr>
          <w:rFonts w:asciiTheme="minorHAnsi" w:hAnsiTheme="minorHAnsi" w:cstheme="minorHAnsi"/>
          <w:b/>
          <w:bCs/>
          <w:szCs w:val="24"/>
        </w:rPr>
      </w:pPr>
      <w:r w:rsidRPr="007E0D6D">
        <w:rPr>
          <w:rFonts w:asciiTheme="minorHAnsi" w:hAnsiTheme="minorHAnsi" w:cstheme="minorHAnsi"/>
          <w:b/>
          <w:bCs/>
          <w:szCs w:val="24"/>
        </w:rPr>
        <w:t>Hindamise esimene etapp – individuaalsete retsensioonide koostamine</w:t>
      </w:r>
    </w:p>
    <w:p w14:paraId="1D1E1720" w14:textId="0AE7B20D"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Iga taotluse kohta koostab hindamise esimeses etapis individuaalse retsensiooni vähemalt kaks </w:t>
      </w:r>
      <w:r w:rsidR="00D3627B">
        <w:rPr>
          <w:rFonts w:asciiTheme="minorHAnsi" w:hAnsiTheme="minorHAnsi" w:cstheme="minorHAnsi"/>
          <w:szCs w:val="24"/>
        </w:rPr>
        <w:t>eksperti</w:t>
      </w:r>
      <w:r w:rsidRPr="00D74718">
        <w:rPr>
          <w:rFonts w:asciiTheme="minorHAnsi" w:hAnsiTheme="minorHAnsi" w:cstheme="minorHAnsi"/>
          <w:szCs w:val="24"/>
        </w:rPr>
        <w:t>, kellel puudub hinnatava taotlusega huvide konflikt.</w:t>
      </w:r>
    </w:p>
    <w:p w14:paraId="2669E917" w14:textId="55431B7C"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ETAG valib hindamise esimese etapiks ehk taotluste retsenseerimiseks vastava valdkonna eksperdid hindamiskomisjoni liikmete hulgast. Vajadusel võib kaasata täiendavaid retsensente väljastpoolt hindamiskomisjoni. Täiendavaks retsensendiks võib olla rahvusvaheliselt tunnustatud oma eriala ekspert Eestist või mõnest teisest riigist. Eksperdid ja retsensendid täidavad iga nende poolt hinnatava taotluse kohta retsensioonivormi ETISes. </w:t>
      </w:r>
    </w:p>
    <w:p w14:paraId="0AD12FB9" w14:textId="71F35185" w:rsidR="00D74718" w:rsidRPr="007E0D6D"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Individuaalse retsensiooni peavad eksperdid ja </w:t>
      </w:r>
      <w:r w:rsidR="00D3627B">
        <w:rPr>
          <w:rFonts w:asciiTheme="minorHAnsi" w:hAnsiTheme="minorHAnsi" w:cstheme="minorHAnsi"/>
          <w:szCs w:val="24"/>
        </w:rPr>
        <w:t xml:space="preserve">täiendavad </w:t>
      </w:r>
      <w:r w:rsidRPr="00D74718">
        <w:rPr>
          <w:rFonts w:asciiTheme="minorHAnsi" w:hAnsiTheme="minorHAnsi" w:cstheme="minorHAnsi"/>
          <w:szCs w:val="24"/>
        </w:rPr>
        <w:t xml:space="preserve">retsensendid esitama ETISes vastavalt ETAGi esindaja ja eksperdi või retsensendi vahelisele kokkuleppele. </w:t>
      </w:r>
    </w:p>
    <w:p w14:paraId="16207319" w14:textId="77777777" w:rsidR="00D74718" w:rsidRPr="007E0D6D" w:rsidRDefault="00D74718" w:rsidP="007E0D6D">
      <w:pPr>
        <w:pStyle w:val="Loendilik"/>
        <w:spacing w:after="120"/>
        <w:ind w:left="1065"/>
        <w:rPr>
          <w:rFonts w:asciiTheme="minorHAnsi" w:hAnsiTheme="minorHAnsi" w:cstheme="minorHAnsi"/>
          <w:b/>
          <w:bCs/>
          <w:szCs w:val="24"/>
        </w:rPr>
      </w:pPr>
      <w:r w:rsidRPr="007E0D6D">
        <w:rPr>
          <w:rFonts w:asciiTheme="minorHAnsi" w:hAnsiTheme="minorHAnsi" w:cstheme="minorHAnsi"/>
          <w:b/>
          <w:bCs/>
          <w:szCs w:val="24"/>
        </w:rPr>
        <w:t>Hindamise teine etapp – hindamiskoosolek</w:t>
      </w:r>
    </w:p>
    <w:p w14:paraId="75EC43F8" w14:textId="1C43F22A"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Hindamiskomisjoni juht määrab iga taotluse jaoks hindamiskomisjoni liikmete seast raportööri, kelle ülesandeks on hindamiskomisjonile retsensioonidest kokkuvõtte (koondretsensiooni) tegemine ETISes. </w:t>
      </w:r>
    </w:p>
    <w:p w14:paraId="03F882A6" w14:textId="1C255F8F"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Hindamiskomisjon kuulab ära raportööri koondretsensiooni, tutvub individuaalsete retsensioonidega ning otsustab iga taotluse kriteeriumite hinded. Kriteeriumi hinne ei ole hindamiskomisjoni liikmete antud hinnete aritmeetiline keskmine, vaid konsensuslik otsus. Juhul, kui konsensust ei saavutata, tehakse otsused lihthäälte enamusega ning häälte võrdse jagunemise puhul heidetakse liisku.</w:t>
      </w:r>
    </w:p>
    <w:p w14:paraId="6FB8D007" w14:textId="075CD1D8"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Pärast kriteeriumi hinde otsustamist arvutab ETAGi esindaja hindamiskomisjoni kriteeriumite hinnete põhjal lisas 1 toodud kriteeriumite osakaale kasutades taotluse koondhinde.</w:t>
      </w:r>
    </w:p>
    <w:p w14:paraId="20117F73" w14:textId="2C5C56D7"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Hindamiskomisjoni koosoleku arutelu põhjal vormistab hindamiskomisjoni töös osalev ETAGi esindaja ETISes iga taotluse lõpphinnangu ja kinnitab selle ETISes.</w:t>
      </w:r>
    </w:p>
    <w:p w14:paraId="4456E697" w14:textId="77777777" w:rsidR="00D74718" w:rsidRPr="00D74718" w:rsidRDefault="00D74718" w:rsidP="00D74718">
      <w:pPr>
        <w:pStyle w:val="Loendilik"/>
        <w:numPr>
          <w:ilvl w:val="1"/>
          <w:numId w:val="1"/>
        </w:numPr>
        <w:spacing w:after="120"/>
        <w:rPr>
          <w:rFonts w:asciiTheme="minorHAnsi" w:hAnsiTheme="minorHAnsi" w:cstheme="minorHAnsi"/>
          <w:szCs w:val="24"/>
        </w:rPr>
      </w:pPr>
      <w:r w:rsidRPr="00D74718">
        <w:rPr>
          <w:rFonts w:asciiTheme="minorHAnsi" w:hAnsiTheme="minorHAnsi" w:cstheme="minorHAnsi"/>
          <w:szCs w:val="24"/>
        </w:rPr>
        <w:t xml:space="preserve">Taotluse koondhinde lävend on 3,5 punkti. </w:t>
      </w:r>
    </w:p>
    <w:p w14:paraId="48CE49F5" w14:textId="77777777" w:rsidR="005303B7" w:rsidRPr="00BB7327" w:rsidRDefault="005303B7" w:rsidP="007E0D6D"/>
    <w:p w14:paraId="140900B6" w14:textId="77777777" w:rsidR="00BB7327" w:rsidRPr="00BB7327" w:rsidRDefault="00BB7327" w:rsidP="00BB7327">
      <w:pPr>
        <w:numPr>
          <w:ilvl w:val="0"/>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w:t>
      </w:r>
    </w:p>
    <w:p w14:paraId="386D0043" w14:textId="512125BC"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ETAG moodustab taotluste hindamiseks ja rahastusettepanekute tegemiseks hindamiskomisjoni. </w:t>
      </w:r>
    </w:p>
    <w:p w14:paraId="48AFE261" w14:textId="51C5251E"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kuuluvad valdkonna eksperdid, </w:t>
      </w:r>
      <w:r w:rsidR="005C1475">
        <w:rPr>
          <w:rFonts w:eastAsia="Times New Roman" w:cstheme="minorHAnsi"/>
          <w:color w:val="000000"/>
          <w:sz w:val="24"/>
          <w:szCs w:val="24"/>
        </w:rPr>
        <w:t>Kliimaministeeriumi ning Regionaal- ja Põllumajandusministeeriumi haldusalade asutuste</w:t>
      </w:r>
      <w:r w:rsidR="005C1475" w:rsidRPr="00BB7327">
        <w:rPr>
          <w:rFonts w:eastAsia="Times New Roman" w:cstheme="minorHAnsi"/>
          <w:color w:val="000000"/>
          <w:sz w:val="24"/>
          <w:szCs w:val="24"/>
        </w:rPr>
        <w:t xml:space="preserve"> </w:t>
      </w:r>
      <w:r w:rsidRPr="00BB7327">
        <w:rPr>
          <w:rFonts w:eastAsia="Times New Roman" w:cstheme="minorHAnsi"/>
          <w:color w:val="000000"/>
          <w:sz w:val="24"/>
          <w:szCs w:val="24"/>
        </w:rPr>
        <w:t>esindajad ning ETAGi esindaja(d).</w:t>
      </w:r>
    </w:p>
    <w:p w14:paraId="1E8C8D7D"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Hindamiskomisjonile määratakse juht, kelle ülesandeks on hindamiskomisjoni koosolekute juhtimine. Hindamiskomisjoni juhi puudumisel juhib koosolekut tema määratud asendaja.</w:t>
      </w:r>
    </w:p>
    <w:p w14:paraId="111CBD9E"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Hindamiskomisjoni töövormiks on koosolek. Hindamiskomisjoni koosolekud toimuvad kas füüsiliselt või videosilla vahendusel. Koosolekul osalemist pole lubatud asendada kirjaliku arvamuse avaldamise või muu kirjaliku menetlusprotsessiga.</w:t>
      </w:r>
    </w:p>
    <w:p w14:paraId="16A31BA3"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lastRenderedPageBreak/>
        <w:t xml:space="preserve">Hindamiskomisjon on otsustuspädev, kui koosolekul osaleb vähemalt 60% hindamiskomisjoni liikmetest. </w:t>
      </w:r>
    </w:p>
    <w:p w14:paraId="0A67E966" w14:textId="4150A1DA"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ETAGi töötaja(d) osaleb hindamiskomisjoni koosolekul täiendavalt teabe jagamise ja selgituste andmise eesmärgil ning protokollijana. ETAGi esindaja(d) ei osale </w:t>
      </w:r>
      <w:r w:rsidR="00B07B72">
        <w:rPr>
          <w:rFonts w:eastAsia="Times New Roman" w:cstheme="minorHAnsi"/>
          <w:color w:val="000000"/>
          <w:sz w:val="24"/>
          <w:szCs w:val="24"/>
        </w:rPr>
        <w:t xml:space="preserve">hindamiskomisjonis </w:t>
      </w:r>
      <w:r w:rsidRPr="00BB7327">
        <w:rPr>
          <w:rFonts w:eastAsia="Times New Roman" w:cstheme="minorHAnsi"/>
          <w:color w:val="000000"/>
          <w:sz w:val="24"/>
          <w:szCs w:val="24"/>
        </w:rPr>
        <w:t>hääletamises.</w:t>
      </w:r>
    </w:p>
    <w:p w14:paraId="4F71B5D6" w14:textId="7745F881" w:rsid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ETAG tagab hindamiskomisjoni tehnilise teenindamise, s.h valmistab ette hindamiseks vajalikud materjalid, sõlmib hindamiskomisjoni liikmete</w:t>
      </w:r>
      <w:r w:rsidR="00925925">
        <w:rPr>
          <w:rFonts w:eastAsia="Times New Roman" w:cstheme="minorHAnsi"/>
          <w:color w:val="000000"/>
          <w:sz w:val="24"/>
          <w:szCs w:val="24"/>
        </w:rPr>
        <w:t xml:space="preserve"> ning </w:t>
      </w:r>
      <w:r w:rsidR="001A1DC5">
        <w:rPr>
          <w:rFonts w:eastAsia="Times New Roman" w:cstheme="minorHAnsi"/>
          <w:color w:val="000000"/>
          <w:sz w:val="24"/>
          <w:szCs w:val="24"/>
        </w:rPr>
        <w:t xml:space="preserve">vajadusel hindamiskomisjoniväliste </w:t>
      </w:r>
      <w:r w:rsidR="00925925">
        <w:rPr>
          <w:rFonts w:eastAsia="Times New Roman" w:cstheme="minorHAnsi"/>
          <w:color w:val="000000"/>
          <w:sz w:val="24"/>
          <w:szCs w:val="24"/>
        </w:rPr>
        <w:t>ekspertide</w:t>
      </w:r>
      <w:r w:rsidRPr="00BB7327">
        <w:rPr>
          <w:rFonts w:eastAsia="Times New Roman" w:cstheme="minorHAnsi"/>
          <w:color w:val="000000"/>
          <w:sz w:val="24"/>
          <w:szCs w:val="24"/>
        </w:rPr>
        <w:t>ga</w:t>
      </w:r>
      <w:r w:rsidR="00C147AF">
        <w:rPr>
          <w:rFonts w:eastAsia="Times New Roman" w:cstheme="minorHAnsi"/>
          <w:color w:val="000000"/>
          <w:sz w:val="24"/>
          <w:szCs w:val="24"/>
        </w:rPr>
        <w:t xml:space="preserve"> (</w:t>
      </w:r>
      <w:r w:rsidR="00D3627B">
        <w:rPr>
          <w:rFonts w:eastAsia="Times New Roman" w:cstheme="minorHAnsi"/>
          <w:color w:val="000000"/>
          <w:sz w:val="24"/>
          <w:szCs w:val="24"/>
        </w:rPr>
        <w:t xml:space="preserve">täiendavate </w:t>
      </w:r>
      <w:r w:rsidR="00C147AF">
        <w:rPr>
          <w:rFonts w:eastAsia="Times New Roman" w:cstheme="minorHAnsi"/>
          <w:color w:val="000000"/>
          <w:sz w:val="24"/>
          <w:szCs w:val="24"/>
        </w:rPr>
        <w:t>retsensentidega)</w:t>
      </w:r>
      <w:r w:rsidRPr="00BB7327">
        <w:rPr>
          <w:rFonts w:eastAsia="Times New Roman" w:cstheme="minorHAnsi"/>
          <w:color w:val="000000"/>
          <w:sz w:val="24"/>
          <w:szCs w:val="24"/>
        </w:rPr>
        <w:t xml:space="preserve"> lepingud ja konfidentsiaalsuse deklaratsioonid, kutsub kokku ja protokollib </w:t>
      </w:r>
      <w:r w:rsidR="00C77293">
        <w:rPr>
          <w:rFonts w:eastAsia="Times New Roman" w:cstheme="minorHAnsi"/>
          <w:color w:val="000000"/>
          <w:sz w:val="24"/>
          <w:szCs w:val="24"/>
        </w:rPr>
        <w:t xml:space="preserve">hindamiskomisjoni </w:t>
      </w:r>
      <w:r w:rsidRPr="00BB7327">
        <w:rPr>
          <w:rFonts w:eastAsia="Times New Roman" w:cstheme="minorHAnsi"/>
          <w:color w:val="000000"/>
          <w:sz w:val="24"/>
          <w:szCs w:val="24"/>
        </w:rPr>
        <w:t>koosoleku</w:t>
      </w:r>
      <w:r w:rsidR="00C77293">
        <w:rPr>
          <w:rFonts w:eastAsia="Times New Roman" w:cstheme="minorHAnsi"/>
          <w:color w:val="000000"/>
          <w:sz w:val="24"/>
          <w:szCs w:val="24"/>
        </w:rPr>
        <w:t>(</w:t>
      </w:r>
      <w:r w:rsidRPr="00BB7327">
        <w:rPr>
          <w:rFonts w:eastAsia="Times New Roman" w:cstheme="minorHAnsi"/>
          <w:color w:val="000000"/>
          <w:sz w:val="24"/>
          <w:szCs w:val="24"/>
        </w:rPr>
        <w:t>d</w:t>
      </w:r>
      <w:r w:rsidR="00C77293">
        <w:rPr>
          <w:rFonts w:eastAsia="Times New Roman" w:cstheme="minorHAnsi"/>
          <w:color w:val="000000"/>
          <w:sz w:val="24"/>
          <w:szCs w:val="24"/>
        </w:rPr>
        <w:t>)</w:t>
      </w:r>
      <w:r w:rsidRPr="00BB7327">
        <w:rPr>
          <w:rFonts w:eastAsia="Times New Roman" w:cstheme="minorHAnsi"/>
          <w:color w:val="000000"/>
          <w:sz w:val="24"/>
          <w:szCs w:val="24"/>
        </w:rPr>
        <w:t>. Protokolli allkirjastavad hindamiskomisjoni juht ja protokollija.</w:t>
      </w:r>
    </w:p>
    <w:p w14:paraId="6D512799" w14:textId="7913BACF" w:rsidR="008D7718" w:rsidRPr="008D7718" w:rsidRDefault="007E0D6D" w:rsidP="008D7718">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Pr>
          <w:rFonts w:eastAsia="Times New Roman" w:cstheme="minorHAnsi"/>
          <w:color w:val="000000"/>
          <w:sz w:val="24"/>
          <w:szCs w:val="24"/>
        </w:rPr>
        <w:t>H</w:t>
      </w:r>
      <w:r w:rsidR="008D7718" w:rsidRPr="008D7718">
        <w:rPr>
          <w:rFonts w:eastAsia="Times New Roman" w:cstheme="minorHAnsi"/>
          <w:color w:val="000000"/>
          <w:sz w:val="24"/>
          <w:szCs w:val="24"/>
        </w:rPr>
        <w:t>indamistulemuste põhjal rahuldamisele kuuluvate uuringuettepanekute kohta tehakse uuringuettepaneku rahuldamise otsus.</w:t>
      </w:r>
    </w:p>
    <w:p w14:paraId="5859AD08" w14:textId="2BE834C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Hindamise raames loodud ja saadud dokumentatsiooni säilitatakse ETAGis vastavalt ETAGi </w:t>
      </w:r>
      <w:r w:rsidR="00925925" w:rsidRPr="00925925">
        <w:rPr>
          <w:rFonts w:eastAsia="Times New Roman" w:cstheme="minorHAnsi"/>
          <w:color w:val="000000"/>
          <w:sz w:val="24"/>
          <w:szCs w:val="24"/>
        </w:rPr>
        <w:t>asutuses kehtestatud protseduurireeglitele</w:t>
      </w:r>
      <w:r w:rsidRPr="00BB7327">
        <w:rPr>
          <w:rFonts w:eastAsia="Times New Roman" w:cstheme="minorHAnsi"/>
          <w:color w:val="000000"/>
          <w:sz w:val="24"/>
          <w:szCs w:val="24"/>
        </w:rPr>
        <w:t>.</w:t>
      </w:r>
    </w:p>
    <w:p w14:paraId="034FE107" w14:textId="77777777" w:rsidR="00BB7327" w:rsidRPr="00BB7327" w:rsidRDefault="00BB7327" w:rsidP="00BB7327">
      <w:pPr>
        <w:pBdr>
          <w:top w:val="nil"/>
          <w:left w:val="nil"/>
          <w:bottom w:val="nil"/>
          <w:right w:val="nil"/>
          <w:between w:val="nil"/>
        </w:pBdr>
        <w:spacing w:after="0" w:line="240" w:lineRule="auto"/>
        <w:ind w:left="1065"/>
        <w:jc w:val="both"/>
        <w:rPr>
          <w:rFonts w:eastAsia="Times New Roman" w:cstheme="minorHAnsi"/>
          <w:color w:val="000000"/>
          <w:sz w:val="24"/>
          <w:szCs w:val="24"/>
        </w:rPr>
      </w:pPr>
    </w:p>
    <w:p w14:paraId="2A788A35" w14:textId="0C937F2A" w:rsidR="00BB7327" w:rsidRPr="00BB7327" w:rsidRDefault="00BB7327" w:rsidP="00BB7327">
      <w:pPr>
        <w:numPr>
          <w:ilvl w:val="0"/>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w:t>
      </w:r>
      <w:r w:rsidR="00925925">
        <w:rPr>
          <w:rFonts w:eastAsia="Times New Roman" w:cstheme="minorHAnsi"/>
          <w:color w:val="000000"/>
          <w:sz w:val="24"/>
          <w:szCs w:val="24"/>
        </w:rPr>
        <w:t>MISKOMISJONI</w:t>
      </w:r>
      <w:r w:rsidRPr="00BB7327">
        <w:rPr>
          <w:rFonts w:eastAsia="Times New Roman" w:cstheme="minorHAnsi"/>
          <w:color w:val="000000"/>
          <w:sz w:val="24"/>
          <w:szCs w:val="24"/>
        </w:rPr>
        <w:t xml:space="preserve"> ÕIGUSED JA KOHUSTUSED</w:t>
      </w:r>
    </w:p>
    <w:p w14:paraId="6D5AE3BA"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Kohustused:</w:t>
      </w:r>
    </w:p>
    <w:p w14:paraId="52DF4A8F" w14:textId="5F08D125"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u w:val="single"/>
        </w:rPr>
      </w:pPr>
      <w:r w:rsidRPr="00BB7327">
        <w:rPr>
          <w:rFonts w:eastAsia="Times New Roman" w:cstheme="minorHAnsi"/>
          <w:color w:val="000000"/>
          <w:sz w:val="24"/>
          <w:szCs w:val="24"/>
        </w:rPr>
        <w:t>Hindamis</w:t>
      </w:r>
      <w:r w:rsidR="00925925">
        <w:rPr>
          <w:rFonts w:eastAsia="Times New Roman" w:cstheme="minorHAnsi"/>
          <w:color w:val="000000"/>
          <w:sz w:val="24"/>
          <w:szCs w:val="24"/>
        </w:rPr>
        <w:t>es osalevad hindamis</w:t>
      </w:r>
      <w:r w:rsidRPr="00BB7327">
        <w:rPr>
          <w:rFonts w:eastAsia="Times New Roman" w:cstheme="minorHAnsi"/>
          <w:color w:val="000000"/>
          <w:sz w:val="24"/>
          <w:szCs w:val="24"/>
        </w:rPr>
        <w:t xml:space="preserve">komisjoni liikmed ja </w:t>
      </w:r>
      <w:r w:rsidR="00D3627B">
        <w:rPr>
          <w:rFonts w:eastAsia="Times New Roman" w:cstheme="minorHAnsi"/>
          <w:color w:val="000000"/>
          <w:sz w:val="24"/>
          <w:szCs w:val="24"/>
        </w:rPr>
        <w:t xml:space="preserve">täiendavad </w:t>
      </w:r>
      <w:r w:rsidRPr="00BB7327">
        <w:rPr>
          <w:rFonts w:eastAsia="Times New Roman" w:cstheme="minorHAnsi"/>
          <w:color w:val="000000"/>
          <w:sz w:val="24"/>
          <w:szCs w:val="24"/>
        </w:rPr>
        <w:t xml:space="preserve">retsensendid on kohustatud allkirjastama </w:t>
      </w:r>
      <w:r w:rsidR="00925925" w:rsidRPr="00925925">
        <w:rPr>
          <w:rFonts w:eastAsia="Times New Roman" w:cstheme="minorHAnsi"/>
          <w:color w:val="000000"/>
          <w:sz w:val="24"/>
          <w:szCs w:val="24"/>
        </w:rPr>
        <w:t xml:space="preserve">huvide konflikti välistamiseks ja konfidentsiaalsuse kinnitamiseks </w:t>
      </w:r>
      <w:r w:rsidRPr="00BB7327">
        <w:rPr>
          <w:rFonts w:eastAsia="Times New Roman" w:cstheme="minorHAnsi"/>
          <w:color w:val="000000"/>
          <w:sz w:val="24"/>
          <w:szCs w:val="24"/>
        </w:rPr>
        <w:t xml:space="preserve">sõltumatuse ja konfidentsiaalsuse deklaratsiooni. </w:t>
      </w:r>
    </w:p>
    <w:p w14:paraId="5B3C30AE" w14:textId="4857DAD7"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u w:val="single"/>
        </w:rPr>
      </w:pPr>
      <w:r w:rsidRPr="00BB7327">
        <w:rPr>
          <w:rFonts w:eastAsia="Times New Roman" w:cstheme="minorHAnsi"/>
          <w:color w:val="000000"/>
          <w:sz w:val="24"/>
          <w:szCs w:val="24"/>
        </w:rPr>
        <w:t>Hindamis</w:t>
      </w:r>
      <w:r w:rsidR="00925925">
        <w:rPr>
          <w:rFonts w:eastAsia="Times New Roman" w:cstheme="minorHAnsi"/>
          <w:color w:val="000000"/>
          <w:sz w:val="24"/>
          <w:szCs w:val="24"/>
        </w:rPr>
        <w:t>es osalevad hindamis</w:t>
      </w:r>
      <w:r w:rsidRPr="00BB7327">
        <w:rPr>
          <w:rFonts w:eastAsia="Times New Roman" w:cstheme="minorHAnsi"/>
          <w:color w:val="000000"/>
          <w:sz w:val="24"/>
          <w:szCs w:val="24"/>
        </w:rPr>
        <w:t xml:space="preserve">komisjoni liikmed peavad kõik </w:t>
      </w:r>
      <w:r w:rsidR="00925925">
        <w:rPr>
          <w:rFonts w:eastAsia="Times New Roman" w:cstheme="minorHAnsi"/>
          <w:color w:val="000000"/>
          <w:sz w:val="24"/>
          <w:szCs w:val="24"/>
        </w:rPr>
        <w:t>uuringuettepanekud</w:t>
      </w:r>
      <w:r w:rsidR="00925925" w:rsidRPr="00BB7327">
        <w:rPr>
          <w:rFonts w:eastAsia="Times New Roman" w:cstheme="minorHAnsi"/>
          <w:color w:val="000000"/>
          <w:sz w:val="24"/>
          <w:szCs w:val="24"/>
        </w:rPr>
        <w:t xml:space="preserve"> </w:t>
      </w:r>
      <w:r w:rsidRPr="00BB7327">
        <w:rPr>
          <w:rFonts w:eastAsia="Times New Roman" w:cstheme="minorHAnsi"/>
          <w:color w:val="000000"/>
          <w:sz w:val="24"/>
          <w:szCs w:val="24"/>
        </w:rPr>
        <w:t>läbi lugema.</w:t>
      </w:r>
    </w:p>
    <w:p w14:paraId="23EF8C6B" w14:textId="7E3F7756"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liikmed ja </w:t>
      </w:r>
      <w:r w:rsidR="00D3627B">
        <w:rPr>
          <w:rFonts w:eastAsia="Times New Roman" w:cstheme="minorHAnsi"/>
          <w:color w:val="000000"/>
          <w:sz w:val="24"/>
          <w:szCs w:val="24"/>
        </w:rPr>
        <w:t xml:space="preserve">täiendavad </w:t>
      </w:r>
      <w:r w:rsidRPr="00BB7327">
        <w:rPr>
          <w:rFonts w:eastAsia="Times New Roman" w:cstheme="minorHAnsi"/>
          <w:color w:val="000000"/>
          <w:sz w:val="24"/>
          <w:szCs w:val="24"/>
        </w:rPr>
        <w:t>retsensendid on kohustatud esimesel võimalusel peale taotlusete kättesaamist teavitama sõltumatu hinnangu andmist takistavatest asjaoludest (nt. huvide konflikt) ETAGi.</w:t>
      </w:r>
    </w:p>
    <w:p w14:paraId="37EAAF33"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Õigused:</w:t>
      </w:r>
    </w:p>
    <w:p w14:paraId="4150188F" w14:textId="43A8D49E"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liikmetel ja </w:t>
      </w:r>
      <w:r w:rsidR="00D3627B">
        <w:rPr>
          <w:rFonts w:eastAsia="Times New Roman" w:cstheme="minorHAnsi"/>
          <w:color w:val="000000"/>
          <w:sz w:val="24"/>
          <w:szCs w:val="24"/>
        </w:rPr>
        <w:t xml:space="preserve">täiendavatel </w:t>
      </w:r>
      <w:r w:rsidRPr="00BB7327">
        <w:rPr>
          <w:rFonts w:eastAsia="Times New Roman" w:cstheme="minorHAnsi"/>
          <w:color w:val="000000"/>
          <w:sz w:val="24"/>
          <w:szCs w:val="24"/>
        </w:rPr>
        <w:t>retsensentidel on õigus saada tasu taotlusete hindamise ja hindamiskoosolekul osalemise eest, kui see ei ole osa nende põhitööst.</w:t>
      </w:r>
    </w:p>
    <w:p w14:paraId="38CB0868" w14:textId="63D21168" w:rsidR="00BB7327" w:rsidRPr="00BB7327" w:rsidRDefault="00BB7327" w:rsidP="00BB7327">
      <w:pPr>
        <w:numPr>
          <w:ilvl w:val="2"/>
          <w:numId w:val="8"/>
        </w:numPr>
        <w:pBdr>
          <w:top w:val="nil"/>
          <w:left w:val="nil"/>
          <w:bottom w:val="nil"/>
          <w:right w:val="nil"/>
          <w:between w:val="nil"/>
        </w:pBdr>
        <w:spacing w:after="12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liikmetel ja </w:t>
      </w:r>
      <w:r w:rsidR="00D3627B">
        <w:rPr>
          <w:rFonts w:eastAsia="Times New Roman" w:cstheme="minorHAnsi"/>
          <w:color w:val="000000"/>
          <w:sz w:val="24"/>
          <w:szCs w:val="24"/>
        </w:rPr>
        <w:t xml:space="preserve">täiendavatel </w:t>
      </w:r>
      <w:r w:rsidRPr="00BB7327">
        <w:rPr>
          <w:rFonts w:eastAsia="Times New Roman" w:cstheme="minorHAnsi"/>
          <w:color w:val="000000"/>
          <w:sz w:val="24"/>
          <w:szCs w:val="24"/>
        </w:rPr>
        <w:t xml:space="preserve">retsensentidel on õigus vajadusel küsida ETAGi käest lisateavet esitatud </w:t>
      </w:r>
      <w:r w:rsidR="00925925">
        <w:rPr>
          <w:rFonts w:eastAsia="Times New Roman" w:cstheme="minorHAnsi"/>
          <w:color w:val="000000"/>
          <w:sz w:val="24"/>
          <w:szCs w:val="24"/>
        </w:rPr>
        <w:t>uuringuettepanekute</w:t>
      </w:r>
      <w:r w:rsidR="00925925" w:rsidRPr="00BB7327">
        <w:rPr>
          <w:rFonts w:eastAsia="Times New Roman" w:cstheme="minorHAnsi"/>
          <w:color w:val="000000"/>
          <w:sz w:val="24"/>
          <w:szCs w:val="24"/>
        </w:rPr>
        <w:t xml:space="preserve"> </w:t>
      </w:r>
      <w:r w:rsidRPr="00BB7327">
        <w:rPr>
          <w:rFonts w:eastAsia="Times New Roman" w:cstheme="minorHAnsi"/>
          <w:color w:val="000000"/>
          <w:sz w:val="24"/>
          <w:szCs w:val="24"/>
        </w:rPr>
        <w:t>ja protseduuri kohta.</w:t>
      </w:r>
    </w:p>
    <w:p w14:paraId="1FA7B91F" w14:textId="77777777" w:rsidR="000B1501" w:rsidRPr="00BB7327" w:rsidRDefault="000B1501" w:rsidP="00955947">
      <w:pPr>
        <w:pStyle w:val="Vahedeta"/>
        <w:rPr>
          <w:rFonts w:cstheme="minorHAnsi"/>
          <w:sz w:val="24"/>
          <w:szCs w:val="24"/>
        </w:rPr>
      </w:pPr>
    </w:p>
    <w:p w14:paraId="5389DA78" w14:textId="77777777" w:rsidR="00955947" w:rsidRPr="00BB7327" w:rsidRDefault="00955947" w:rsidP="00BB7327">
      <w:pPr>
        <w:pStyle w:val="Loendilik"/>
        <w:numPr>
          <w:ilvl w:val="0"/>
          <w:numId w:val="9"/>
        </w:numPr>
        <w:spacing w:before="0" w:after="0"/>
        <w:rPr>
          <w:rFonts w:asciiTheme="minorHAnsi" w:hAnsiTheme="minorHAnsi" w:cstheme="minorHAnsi"/>
          <w:szCs w:val="24"/>
        </w:rPr>
      </w:pPr>
      <w:r w:rsidRPr="00BB7327">
        <w:rPr>
          <w:rFonts w:asciiTheme="minorHAnsi" w:hAnsiTheme="minorHAnsi" w:cstheme="minorHAnsi"/>
          <w:szCs w:val="24"/>
        </w:rPr>
        <w:t>RAHASTAMISOTSUSE TEGEMINE</w:t>
      </w:r>
    </w:p>
    <w:p w14:paraId="1D0F9F7F" w14:textId="6E9E61AC" w:rsidR="008F1811" w:rsidRPr="007E0D6D" w:rsidRDefault="008F1811" w:rsidP="008F1811">
      <w:pPr>
        <w:numPr>
          <w:ilvl w:val="1"/>
          <w:numId w:val="9"/>
        </w:numPr>
        <w:pBdr>
          <w:top w:val="nil"/>
          <w:left w:val="nil"/>
          <w:bottom w:val="nil"/>
          <w:right w:val="nil"/>
          <w:between w:val="nil"/>
        </w:pBdr>
        <w:spacing w:after="0" w:line="240" w:lineRule="auto"/>
        <w:jc w:val="both"/>
        <w:rPr>
          <w:rFonts w:eastAsia="Times New Roman" w:cstheme="minorHAnsi"/>
          <w:color w:val="000000"/>
          <w:sz w:val="24"/>
          <w:szCs w:val="24"/>
        </w:rPr>
      </w:pPr>
      <w:r w:rsidRPr="007E0D6D">
        <w:rPr>
          <w:rFonts w:eastAsia="Times New Roman" w:cstheme="minorHAnsi"/>
          <w:color w:val="000000"/>
          <w:sz w:val="24"/>
          <w:szCs w:val="24"/>
        </w:rPr>
        <w:t xml:space="preserve">ETAG arvutab lisas 1 toodud kriteeriumite osakaalude põhjal koondhinde. </w:t>
      </w:r>
    </w:p>
    <w:p w14:paraId="7B667CF6" w14:textId="77777777" w:rsidR="008F1811" w:rsidRPr="007E0D6D" w:rsidRDefault="008F1811" w:rsidP="008F1811">
      <w:pPr>
        <w:numPr>
          <w:ilvl w:val="1"/>
          <w:numId w:val="9"/>
        </w:numPr>
        <w:pBdr>
          <w:top w:val="nil"/>
          <w:left w:val="nil"/>
          <w:bottom w:val="nil"/>
          <w:right w:val="nil"/>
          <w:between w:val="nil"/>
        </w:pBdr>
        <w:spacing w:after="0" w:line="240" w:lineRule="auto"/>
        <w:jc w:val="both"/>
        <w:rPr>
          <w:rFonts w:eastAsia="Times New Roman" w:cstheme="minorHAnsi"/>
          <w:color w:val="000000"/>
          <w:sz w:val="24"/>
          <w:szCs w:val="24"/>
        </w:rPr>
      </w:pPr>
      <w:r w:rsidRPr="007E0D6D">
        <w:rPr>
          <w:rFonts w:eastAsia="Times New Roman" w:cstheme="minorHAnsi"/>
          <w:color w:val="000000"/>
          <w:sz w:val="24"/>
          <w:szCs w:val="24"/>
        </w:rPr>
        <w:t>Taotluse koondhinde lävend on 3.5 punkti.</w:t>
      </w:r>
    </w:p>
    <w:p w14:paraId="63D6F804" w14:textId="25D4E18E" w:rsidR="008F1811" w:rsidRPr="00D657A4" w:rsidRDefault="008F1811" w:rsidP="008F1811">
      <w:pPr>
        <w:pStyle w:val="Loendilik"/>
        <w:numPr>
          <w:ilvl w:val="1"/>
          <w:numId w:val="9"/>
        </w:numPr>
        <w:spacing w:before="0" w:after="120"/>
        <w:rPr>
          <w:rFonts w:asciiTheme="minorHAnsi" w:hAnsiTheme="minorHAnsi" w:cstheme="minorHAnsi"/>
          <w:szCs w:val="24"/>
        </w:rPr>
      </w:pPr>
      <w:r w:rsidRPr="007E0D6D">
        <w:rPr>
          <w:rFonts w:asciiTheme="minorHAnsi" w:hAnsiTheme="minorHAnsi" w:cstheme="minorHAnsi"/>
          <w:color w:val="000000"/>
          <w:szCs w:val="24"/>
        </w:rPr>
        <w:t>Koondhinde  alusel koostatud pingeridade põhjal moodustatakse lävendi ületanud uuringuettepanekute lõplik pingerida.</w:t>
      </w:r>
    </w:p>
    <w:p w14:paraId="7AE36806" w14:textId="59CE8BD3" w:rsidR="00955947" w:rsidRPr="00D657A4" w:rsidRDefault="00955947" w:rsidP="00BB7327">
      <w:pPr>
        <w:pStyle w:val="Loendilik"/>
        <w:numPr>
          <w:ilvl w:val="1"/>
          <w:numId w:val="9"/>
        </w:numPr>
        <w:spacing w:before="0" w:after="120"/>
        <w:rPr>
          <w:rFonts w:asciiTheme="minorHAnsi" w:hAnsiTheme="minorHAnsi" w:cstheme="minorHAnsi"/>
          <w:szCs w:val="24"/>
        </w:rPr>
      </w:pPr>
      <w:r w:rsidRPr="00D657A4">
        <w:rPr>
          <w:rFonts w:asciiTheme="minorHAnsi" w:hAnsiTheme="minorHAnsi" w:cstheme="minorHAnsi"/>
          <w:szCs w:val="24"/>
        </w:rPr>
        <w:t>Võrdse koondhindega ettepanekute puhul</w:t>
      </w:r>
      <w:r w:rsidR="00C806FB" w:rsidRPr="00D657A4">
        <w:rPr>
          <w:rFonts w:asciiTheme="minorHAnsi" w:hAnsiTheme="minorHAnsi" w:cstheme="minorHAnsi"/>
          <w:szCs w:val="24"/>
        </w:rPr>
        <w:t xml:space="preserve"> </w:t>
      </w:r>
      <w:r w:rsidRPr="00D657A4">
        <w:rPr>
          <w:rFonts w:asciiTheme="minorHAnsi" w:hAnsiTheme="minorHAnsi" w:cstheme="minorHAnsi"/>
          <w:szCs w:val="24"/>
        </w:rPr>
        <w:t xml:space="preserve">rahastatakse uuringuettepanek, millel on kõrgem </w:t>
      </w:r>
      <w:r w:rsidR="00165056" w:rsidRPr="00D657A4">
        <w:rPr>
          <w:rFonts w:asciiTheme="minorHAnsi" w:hAnsiTheme="minorHAnsi" w:cstheme="minorHAnsi"/>
          <w:szCs w:val="24"/>
        </w:rPr>
        <w:t>esimese</w:t>
      </w:r>
      <w:r w:rsidR="009D17B2" w:rsidRPr="00D657A4">
        <w:rPr>
          <w:rFonts w:asciiTheme="minorHAnsi" w:hAnsiTheme="minorHAnsi" w:cstheme="minorHAnsi"/>
          <w:szCs w:val="24"/>
        </w:rPr>
        <w:t xml:space="preserve"> </w:t>
      </w:r>
      <w:r w:rsidRPr="00D657A4">
        <w:rPr>
          <w:rFonts w:asciiTheme="minorHAnsi" w:hAnsiTheme="minorHAnsi" w:cstheme="minorHAnsi"/>
          <w:szCs w:val="24"/>
        </w:rPr>
        <w:t xml:space="preserve">kriteeriumi hinne. </w:t>
      </w:r>
    </w:p>
    <w:p w14:paraId="488B65AF" w14:textId="2F4976B8" w:rsidR="00992436" w:rsidRPr="00D657A4" w:rsidRDefault="00992436" w:rsidP="0029116F">
      <w:pPr>
        <w:pStyle w:val="Loendilik"/>
        <w:numPr>
          <w:ilvl w:val="1"/>
          <w:numId w:val="9"/>
        </w:numPr>
        <w:rPr>
          <w:rFonts w:asciiTheme="minorHAnsi" w:hAnsiTheme="minorHAnsi" w:cstheme="minorHAnsi"/>
          <w:szCs w:val="24"/>
        </w:rPr>
      </w:pPr>
      <w:r w:rsidRPr="00D657A4">
        <w:rPr>
          <w:rFonts w:asciiTheme="minorHAnsi" w:hAnsiTheme="minorHAnsi" w:cstheme="minorHAnsi"/>
          <w:szCs w:val="24"/>
        </w:rPr>
        <w:t>Kui ka esimese kriteeriumi hinne on mitmel uuringuettepanekul võrdne, siis on võitja see uuringuettepanek, millel on kõrgem kolmanda kriteeriumi hinne.</w:t>
      </w:r>
    </w:p>
    <w:p w14:paraId="466674A3" w14:textId="0A82FCAC" w:rsidR="00396809" w:rsidRPr="00D657A4" w:rsidRDefault="00955947" w:rsidP="00BB7327">
      <w:pPr>
        <w:pStyle w:val="Loendilik"/>
        <w:numPr>
          <w:ilvl w:val="1"/>
          <w:numId w:val="9"/>
        </w:numPr>
        <w:spacing w:before="0" w:after="120"/>
        <w:rPr>
          <w:rFonts w:asciiTheme="minorHAnsi" w:hAnsiTheme="minorHAnsi" w:cstheme="minorHAnsi"/>
          <w:szCs w:val="24"/>
        </w:rPr>
      </w:pPr>
      <w:r w:rsidRPr="00D657A4">
        <w:rPr>
          <w:rFonts w:asciiTheme="minorHAnsi" w:hAnsiTheme="minorHAnsi" w:cstheme="minorHAnsi"/>
          <w:szCs w:val="24"/>
        </w:rPr>
        <w:t xml:space="preserve">Kui ka </w:t>
      </w:r>
      <w:r w:rsidR="0029116F" w:rsidRPr="00D657A4">
        <w:rPr>
          <w:rFonts w:asciiTheme="minorHAnsi" w:hAnsiTheme="minorHAnsi" w:cstheme="minorHAnsi"/>
          <w:szCs w:val="24"/>
        </w:rPr>
        <w:t xml:space="preserve">kolmanda </w:t>
      </w:r>
      <w:r w:rsidRPr="00D657A4">
        <w:rPr>
          <w:rFonts w:asciiTheme="minorHAnsi" w:hAnsiTheme="minorHAnsi" w:cstheme="minorHAnsi"/>
          <w:szCs w:val="24"/>
        </w:rPr>
        <w:t>kriteeriumi hinne on m</w:t>
      </w:r>
      <w:r w:rsidR="00992436" w:rsidRPr="00D657A4">
        <w:rPr>
          <w:rFonts w:asciiTheme="minorHAnsi" w:hAnsiTheme="minorHAnsi" w:cstheme="minorHAnsi"/>
          <w:szCs w:val="24"/>
        </w:rPr>
        <w:t>itmel</w:t>
      </w:r>
      <w:r w:rsidRPr="00D657A4">
        <w:rPr>
          <w:rFonts w:asciiTheme="minorHAnsi" w:hAnsiTheme="minorHAnsi" w:cstheme="minorHAnsi"/>
          <w:szCs w:val="24"/>
        </w:rPr>
        <w:t xml:space="preserve"> </w:t>
      </w:r>
      <w:r w:rsidR="005209E8" w:rsidRPr="00D657A4">
        <w:rPr>
          <w:rFonts w:asciiTheme="minorHAnsi" w:hAnsiTheme="minorHAnsi" w:cstheme="minorHAnsi"/>
          <w:szCs w:val="24"/>
        </w:rPr>
        <w:t>uuringuettepanekul</w:t>
      </w:r>
      <w:r w:rsidRPr="00D657A4">
        <w:rPr>
          <w:rFonts w:asciiTheme="minorHAnsi" w:hAnsiTheme="minorHAnsi" w:cstheme="minorHAnsi"/>
          <w:szCs w:val="24"/>
        </w:rPr>
        <w:t xml:space="preserve"> võrdne, siis selgitatakse võitja välja liisuheitmise tulemusena.</w:t>
      </w:r>
    </w:p>
    <w:p w14:paraId="72756EB5" w14:textId="5FAD7433" w:rsidR="00D657A4" w:rsidRDefault="00D657A4">
      <w:pPr>
        <w:rPr>
          <w:rFonts w:cstheme="minorHAnsi"/>
          <w:szCs w:val="24"/>
        </w:rPr>
      </w:pPr>
      <w:r>
        <w:rPr>
          <w:rFonts w:cstheme="minorHAnsi"/>
          <w:szCs w:val="24"/>
        </w:rPr>
        <w:br w:type="page"/>
      </w:r>
    </w:p>
    <w:p w14:paraId="1C4FBA45" w14:textId="77777777" w:rsidR="00221CF1" w:rsidRPr="00221CF1" w:rsidRDefault="00221CF1" w:rsidP="00221CF1">
      <w:pPr>
        <w:spacing w:after="120"/>
        <w:rPr>
          <w:rFonts w:cstheme="minorHAnsi"/>
          <w:szCs w:val="24"/>
        </w:rPr>
      </w:pPr>
    </w:p>
    <w:p w14:paraId="5BCB7DE8" w14:textId="77777777" w:rsidR="00D657A4" w:rsidRDefault="00BB7327" w:rsidP="007E0D6D">
      <w:pPr>
        <w:spacing w:line="240" w:lineRule="auto"/>
        <w:jc w:val="right"/>
        <w:rPr>
          <w:rFonts w:eastAsia="Times New Roman" w:cstheme="minorHAnsi"/>
          <w:b/>
          <w:bCs/>
          <w:sz w:val="24"/>
          <w:szCs w:val="24"/>
        </w:rPr>
      </w:pPr>
      <w:r w:rsidRPr="00BB7327">
        <w:rPr>
          <w:rFonts w:eastAsia="Times New Roman" w:cstheme="minorHAnsi"/>
          <w:b/>
          <w:bCs/>
          <w:sz w:val="24"/>
          <w:szCs w:val="24"/>
        </w:rPr>
        <w:t xml:space="preserve">Lisa 1 </w:t>
      </w:r>
    </w:p>
    <w:p w14:paraId="12A875F2" w14:textId="12EAFBD3" w:rsidR="00396809" w:rsidRPr="007E0D6D" w:rsidRDefault="00396809" w:rsidP="00396809">
      <w:pPr>
        <w:spacing w:line="240" w:lineRule="auto"/>
        <w:jc w:val="center"/>
        <w:rPr>
          <w:rFonts w:ascii="Calibri" w:hAnsi="Calibri" w:cs="Calibri"/>
          <w:b/>
          <w:sz w:val="24"/>
          <w:szCs w:val="24"/>
        </w:rPr>
      </w:pPr>
      <w:r w:rsidRPr="007E0D6D">
        <w:rPr>
          <w:rFonts w:ascii="Calibri" w:hAnsi="Calibri" w:cs="Calibri"/>
          <w:b/>
          <w:sz w:val="24"/>
          <w:szCs w:val="24"/>
        </w:rPr>
        <w:t>UURINGUETTEPANEKUTE HINDAMISKRITEERIUMID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221CF1" w:rsidRPr="007E0D6D" w14:paraId="35DDA06F" w14:textId="77777777" w:rsidTr="00257CA6">
        <w:tc>
          <w:tcPr>
            <w:tcW w:w="5949" w:type="dxa"/>
          </w:tcPr>
          <w:p w14:paraId="4DCA7A23" w14:textId="77777777" w:rsidR="00221CF1" w:rsidRPr="00993183" w:rsidRDefault="00221CF1" w:rsidP="00257CA6">
            <w:pPr>
              <w:rPr>
                <w:rFonts w:ascii="Calibri" w:eastAsia="Times New Roman" w:hAnsi="Calibri" w:cs="Calibri"/>
                <w:b/>
                <w:bCs/>
                <w:sz w:val="24"/>
                <w:szCs w:val="24"/>
              </w:rPr>
            </w:pPr>
            <w:r w:rsidRPr="00993183">
              <w:rPr>
                <w:rFonts w:ascii="Calibri" w:eastAsia="Times New Roman" w:hAnsi="Calibri" w:cs="Calibri"/>
                <w:b/>
                <w:bCs/>
                <w:sz w:val="24"/>
                <w:szCs w:val="24"/>
              </w:rPr>
              <w:t>Kriteerium</w:t>
            </w:r>
          </w:p>
        </w:tc>
        <w:tc>
          <w:tcPr>
            <w:tcW w:w="3113" w:type="dxa"/>
          </w:tcPr>
          <w:p w14:paraId="6BBC678E" w14:textId="77777777" w:rsidR="00221CF1" w:rsidRPr="00993183" w:rsidRDefault="00221CF1" w:rsidP="00257CA6">
            <w:pPr>
              <w:rPr>
                <w:rFonts w:ascii="Calibri" w:eastAsia="Times New Roman" w:hAnsi="Calibri" w:cs="Calibri"/>
                <w:b/>
                <w:bCs/>
                <w:sz w:val="24"/>
                <w:szCs w:val="24"/>
              </w:rPr>
            </w:pPr>
            <w:r w:rsidRPr="00993183">
              <w:rPr>
                <w:rFonts w:ascii="Calibri" w:eastAsia="Times New Roman" w:hAnsi="Calibri" w:cs="Calibri"/>
                <w:b/>
                <w:bCs/>
                <w:sz w:val="24"/>
                <w:szCs w:val="24"/>
              </w:rPr>
              <w:t>Osakaal</w:t>
            </w:r>
          </w:p>
        </w:tc>
      </w:tr>
      <w:tr w:rsidR="00221CF1" w:rsidRPr="007E0D6D" w14:paraId="20319BA7" w14:textId="77777777" w:rsidTr="00257CA6">
        <w:tc>
          <w:tcPr>
            <w:tcW w:w="5949" w:type="dxa"/>
            <w:vAlign w:val="center"/>
          </w:tcPr>
          <w:p w14:paraId="126080E4" w14:textId="41717C36" w:rsidR="00221CF1" w:rsidRPr="007E0D6D" w:rsidRDefault="00221CF1" w:rsidP="00257CA6">
            <w:pPr>
              <w:rPr>
                <w:rFonts w:ascii="Calibri" w:eastAsia="Times New Roman" w:hAnsi="Calibri" w:cs="Calibri"/>
                <w:sz w:val="24"/>
                <w:szCs w:val="24"/>
              </w:rPr>
            </w:pPr>
            <w:bookmarkStart w:id="1" w:name="_heading=h.30j0zll" w:colFirst="0" w:colLast="0"/>
            <w:bookmarkEnd w:id="1"/>
            <w:r w:rsidRPr="007E0D6D">
              <w:rPr>
                <w:rFonts w:ascii="Calibri" w:eastAsia="Times New Roman" w:hAnsi="Calibri" w:cs="Calibri"/>
                <w:color w:val="000000"/>
                <w:sz w:val="24"/>
                <w:szCs w:val="24"/>
              </w:rPr>
              <w:t xml:space="preserve">1. Kavandatava uuringu metoodika, teaduslik tase ja põhjendatus </w:t>
            </w:r>
            <w:r w:rsidR="00A262B1" w:rsidRPr="007E0D6D">
              <w:rPr>
                <w:rFonts w:ascii="Calibri" w:eastAsia="Times New Roman" w:hAnsi="Calibri" w:cs="Calibri"/>
                <w:color w:val="000000"/>
                <w:sz w:val="24"/>
                <w:szCs w:val="24"/>
              </w:rPr>
              <w:t>uurimiseesmärgini</w:t>
            </w:r>
            <w:r w:rsidRPr="007E0D6D">
              <w:rPr>
                <w:rFonts w:ascii="Calibri" w:eastAsia="Times New Roman" w:hAnsi="Calibri" w:cs="Calibri"/>
                <w:color w:val="000000"/>
                <w:sz w:val="24"/>
                <w:szCs w:val="24"/>
              </w:rPr>
              <w:t xml:space="preserve"> jõudmiseks</w:t>
            </w:r>
          </w:p>
        </w:tc>
        <w:tc>
          <w:tcPr>
            <w:tcW w:w="3113" w:type="dxa"/>
          </w:tcPr>
          <w:p w14:paraId="1B3D7802"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40%</w:t>
            </w:r>
          </w:p>
        </w:tc>
      </w:tr>
      <w:tr w:rsidR="00221CF1" w:rsidRPr="007E0D6D" w14:paraId="30A03DF2" w14:textId="77777777" w:rsidTr="00257CA6">
        <w:tc>
          <w:tcPr>
            <w:tcW w:w="5949" w:type="dxa"/>
          </w:tcPr>
          <w:p w14:paraId="2A2D0E9D"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 xml:space="preserve">2. </w:t>
            </w:r>
            <w:r w:rsidRPr="007E0D6D">
              <w:rPr>
                <w:rFonts w:ascii="Calibri" w:eastAsia="Times New Roman" w:hAnsi="Calibri" w:cs="Calibri"/>
                <w:color w:val="000000"/>
                <w:sz w:val="24"/>
                <w:szCs w:val="24"/>
              </w:rPr>
              <w:t>Senise uurimistöö teaduslik tase, uurimisrühmade juhtide ja põhitäitjate eelneva teadustöö tulemused</w:t>
            </w:r>
          </w:p>
        </w:tc>
        <w:tc>
          <w:tcPr>
            <w:tcW w:w="3113" w:type="dxa"/>
          </w:tcPr>
          <w:p w14:paraId="1D9678AD" w14:textId="77777777" w:rsidR="00221CF1" w:rsidRPr="007E0D6D" w:rsidRDefault="00813D25" w:rsidP="00257CA6">
            <w:pPr>
              <w:rPr>
                <w:rFonts w:ascii="Calibri" w:eastAsia="Times New Roman" w:hAnsi="Calibri" w:cs="Calibri"/>
                <w:sz w:val="24"/>
                <w:szCs w:val="24"/>
              </w:rPr>
            </w:pPr>
            <w:sdt>
              <w:sdtPr>
                <w:rPr>
                  <w:rFonts w:ascii="Calibri" w:hAnsi="Calibri" w:cs="Calibri"/>
                  <w:sz w:val="24"/>
                  <w:szCs w:val="24"/>
                </w:rPr>
                <w:tag w:val="goog_rdk_17"/>
                <w:id w:val="306438463"/>
              </w:sdtPr>
              <w:sdtEndPr/>
              <w:sdtContent>
                <w:r w:rsidR="00221CF1" w:rsidRPr="007E0D6D">
                  <w:rPr>
                    <w:rFonts w:ascii="Calibri" w:eastAsia="Times New Roman" w:hAnsi="Calibri" w:cs="Calibri"/>
                    <w:sz w:val="24"/>
                    <w:szCs w:val="24"/>
                  </w:rPr>
                  <w:t>15%</w:t>
                </w:r>
              </w:sdtContent>
            </w:sdt>
          </w:p>
        </w:tc>
      </w:tr>
      <w:tr w:rsidR="00221CF1" w:rsidRPr="007E0D6D" w14:paraId="3D13AC6E" w14:textId="77777777" w:rsidTr="00257CA6">
        <w:trPr>
          <w:trHeight w:val="110"/>
        </w:trPr>
        <w:tc>
          <w:tcPr>
            <w:tcW w:w="5949" w:type="dxa"/>
            <w:vAlign w:val="center"/>
          </w:tcPr>
          <w:p w14:paraId="0E753021" w14:textId="062AFC9D"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color w:val="000000"/>
                <w:sz w:val="24"/>
                <w:szCs w:val="24"/>
              </w:rPr>
              <w:t xml:space="preserve">3. </w:t>
            </w:r>
            <w:r w:rsidR="00E67577">
              <w:rPr>
                <w:rFonts w:ascii="Calibri" w:eastAsia="Times New Roman" w:hAnsi="Calibri" w:cs="Calibri"/>
                <w:sz w:val="24"/>
                <w:szCs w:val="24"/>
              </w:rPr>
              <w:t>U</w:t>
            </w:r>
            <w:r w:rsidR="00E67577" w:rsidRPr="00E67577">
              <w:rPr>
                <w:rFonts w:ascii="Calibri" w:eastAsia="Times New Roman" w:hAnsi="Calibri" w:cs="Calibri"/>
                <w:sz w:val="24"/>
                <w:szCs w:val="24"/>
              </w:rPr>
              <w:t>uringumeeskonna</w:t>
            </w:r>
            <w:r w:rsidRPr="007E0D6D">
              <w:rPr>
                <w:rFonts w:ascii="Calibri" w:eastAsia="Times New Roman" w:hAnsi="Calibri" w:cs="Calibri"/>
                <w:color w:val="000000"/>
                <w:sz w:val="24"/>
                <w:szCs w:val="24"/>
              </w:rPr>
              <w:t xml:space="preserve"> suutlikkus uuringut ellu viia</w:t>
            </w:r>
          </w:p>
        </w:tc>
        <w:tc>
          <w:tcPr>
            <w:tcW w:w="3113" w:type="dxa"/>
          </w:tcPr>
          <w:p w14:paraId="40C412D8" w14:textId="77777777" w:rsidR="00221CF1" w:rsidRPr="007E0D6D" w:rsidRDefault="00813D25" w:rsidP="00257CA6">
            <w:pPr>
              <w:rPr>
                <w:rFonts w:ascii="Calibri" w:eastAsia="Times New Roman" w:hAnsi="Calibri" w:cs="Calibri"/>
                <w:sz w:val="24"/>
                <w:szCs w:val="24"/>
              </w:rPr>
            </w:pPr>
            <w:sdt>
              <w:sdtPr>
                <w:rPr>
                  <w:rFonts w:ascii="Calibri" w:hAnsi="Calibri" w:cs="Calibri"/>
                  <w:sz w:val="24"/>
                  <w:szCs w:val="24"/>
                </w:rPr>
                <w:tag w:val="goog_rdk_20"/>
                <w:id w:val="-569962410"/>
              </w:sdtPr>
              <w:sdtEndPr/>
              <w:sdtContent>
                <w:r w:rsidR="00221CF1" w:rsidRPr="007E0D6D">
                  <w:rPr>
                    <w:rFonts w:ascii="Calibri" w:eastAsia="Times New Roman" w:hAnsi="Calibri" w:cs="Calibri"/>
                    <w:sz w:val="24"/>
                    <w:szCs w:val="24"/>
                  </w:rPr>
                  <w:t>20</w:t>
                </w:r>
              </w:sdtContent>
            </w:sdt>
            <w:sdt>
              <w:sdtPr>
                <w:rPr>
                  <w:rFonts w:ascii="Calibri" w:hAnsi="Calibri" w:cs="Calibri"/>
                  <w:sz w:val="24"/>
                  <w:szCs w:val="24"/>
                </w:rPr>
                <w:tag w:val="goog_rdk_21"/>
                <w:id w:val="-62336825"/>
              </w:sdtPr>
              <w:sdtEndPr/>
              <w:sdtContent>
                <w:r w:rsidR="00221CF1" w:rsidRPr="007E0D6D">
                  <w:rPr>
                    <w:rFonts w:ascii="Calibri" w:eastAsia="Times New Roman" w:hAnsi="Calibri" w:cs="Calibri"/>
                    <w:sz w:val="24"/>
                    <w:szCs w:val="24"/>
                  </w:rPr>
                  <w:t>%</w:t>
                </w:r>
              </w:sdtContent>
            </w:sdt>
          </w:p>
        </w:tc>
      </w:tr>
      <w:tr w:rsidR="00221CF1" w:rsidRPr="007E0D6D" w14:paraId="0F6F43F0" w14:textId="77777777" w:rsidTr="00257CA6">
        <w:tc>
          <w:tcPr>
            <w:tcW w:w="5949" w:type="dxa"/>
          </w:tcPr>
          <w:p w14:paraId="36CAC823"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4. Eelarve ja ajakava</w:t>
            </w:r>
            <w:r w:rsidRPr="007E0D6D">
              <w:rPr>
                <w:rFonts w:ascii="Calibri" w:hAnsi="Calibri" w:cs="Calibri"/>
                <w:sz w:val="24"/>
                <w:szCs w:val="24"/>
              </w:rPr>
              <w:t xml:space="preserve"> </w:t>
            </w:r>
            <w:r w:rsidRPr="007E0D6D">
              <w:rPr>
                <w:rFonts w:ascii="Calibri" w:eastAsia="Times New Roman" w:hAnsi="Calibri" w:cs="Calibri"/>
                <w:sz w:val="24"/>
                <w:szCs w:val="24"/>
              </w:rPr>
              <w:t>põhjendatus ja realistlikkus</w:t>
            </w:r>
          </w:p>
        </w:tc>
        <w:tc>
          <w:tcPr>
            <w:tcW w:w="3113" w:type="dxa"/>
          </w:tcPr>
          <w:p w14:paraId="1C6CA7D4"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15%</w:t>
            </w:r>
          </w:p>
        </w:tc>
      </w:tr>
      <w:tr w:rsidR="00221CF1" w:rsidRPr="007E0D6D" w14:paraId="340104DC" w14:textId="77777777" w:rsidTr="00257CA6">
        <w:tc>
          <w:tcPr>
            <w:tcW w:w="5949" w:type="dxa"/>
          </w:tcPr>
          <w:p w14:paraId="3A8E1273"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5. Riskide maandamise kava</w:t>
            </w:r>
          </w:p>
        </w:tc>
        <w:tc>
          <w:tcPr>
            <w:tcW w:w="3113" w:type="dxa"/>
          </w:tcPr>
          <w:p w14:paraId="77668B75"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10%</w:t>
            </w:r>
          </w:p>
        </w:tc>
      </w:tr>
    </w:tbl>
    <w:p w14:paraId="38DC9A75" w14:textId="77777777" w:rsidR="00221CF1" w:rsidRPr="007E0D6D" w:rsidRDefault="00221CF1" w:rsidP="00300946">
      <w:pPr>
        <w:rPr>
          <w:rFonts w:ascii="Calibri" w:eastAsia="Times New Roman" w:hAnsi="Calibri" w:cs="Calibri"/>
          <w:b/>
          <w:color w:val="000000"/>
          <w:sz w:val="24"/>
          <w:szCs w:val="24"/>
        </w:rPr>
      </w:pPr>
    </w:p>
    <w:p w14:paraId="5561D30C" w14:textId="26C55907" w:rsidR="008F1811" w:rsidRPr="007E0D6D" w:rsidRDefault="00221CF1" w:rsidP="00221CF1">
      <w:pPr>
        <w:jc w:val="center"/>
        <w:rPr>
          <w:rFonts w:ascii="Calibri" w:eastAsia="Times New Roman" w:hAnsi="Calibri" w:cs="Calibri"/>
          <w:b/>
          <w:color w:val="000000"/>
          <w:sz w:val="24"/>
          <w:szCs w:val="24"/>
        </w:rPr>
      </w:pPr>
      <w:r w:rsidRPr="007E0D6D">
        <w:rPr>
          <w:rFonts w:ascii="Calibri" w:eastAsia="Times New Roman" w:hAnsi="Calibri" w:cs="Calibri"/>
          <w:b/>
          <w:color w:val="000000"/>
          <w:sz w:val="24"/>
          <w:szCs w:val="24"/>
        </w:rPr>
        <w:t>Hinnete kirjeldused</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8460"/>
      </w:tblGrid>
      <w:tr w:rsidR="008F1811" w:rsidRPr="007E0D6D" w14:paraId="3F5DA387" w14:textId="77777777" w:rsidTr="008F1811">
        <w:trPr>
          <w:jc w:val="center"/>
        </w:trPr>
        <w:tc>
          <w:tcPr>
            <w:tcW w:w="9600" w:type="dxa"/>
            <w:gridSpan w:val="2"/>
            <w:shd w:val="clear" w:color="auto" w:fill="F2F2F2"/>
          </w:tcPr>
          <w:p w14:paraId="24EA4F86" w14:textId="77777777" w:rsidR="008F1811" w:rsidRPr="007E0D6D" w:rsidRDefault="008F1811" w:rsidP="00257CA6">
            <w:pPr>
              <w:pBdr>
                <w:top w:val="nil"/>
                <w:left w:val="nil"/>
                <w:bottom w:val="nil"/>
                <w:right w:val="nil"/>
                <w:between w:val="nil"/>
              </w:pBdr>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rPr>
              <w:t>1. Kavandatava uuringu metoodika, teaduslik tase ja põhjendatus</w:t>
            </w:r>
          </w:p>
          <w:p w14:paraId="4BF98B31"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u w:val="single"/>
              </w:rPr>
            </w:pPr>
            <w:r w:rsidRPr="007E0D6D">
              <w:rPr>
                <w:rFonts w:ascii="Calibri" w:eastAsia="Times New Roman" w:hAnsi="Calibri" w:cs="Calibri"/>
                <w:b/>
                <w:bCs/>
                <w:color w:val="000000"/>
                <w:sz w:val="24"/>
                <w:szCs w:val="24"/>
                <w:u w:val="single"/>
              </w:rPr>
              <w:t>Osakaal 40%</w:t>
            </w:r>
          </w:p>
        </w:tc>
      </w:tr>
      <w:tr w:rsidR="008F1811" w:rsidRPr="007E0D6D" w14:paraId="4B02FB52" w14:textId="77777777" w:rsidTr="008F1811">
        <w:trPr>
          <w:jc w:val="center"/>
        </w:trPr>
        <w:tc>
          <w:tcPr>
            <w:tcW w:w="1140" w:type="dxa"/>
          </w:tcPr>
          <w:p w14:paraId="06574BE3"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5E06EEC6"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Metoodika on</w:t>
            </w:r>
            <w:r w:rsidRPr="007E0D6D">
              <w:rPr>
                <w:rFonts w:ascii="Calibri" w:eastAsia="Times New Roman" w:hAnsi="Calibri" w:cs="Calibri"/>
                <w:color w:val="000000"/>
                <w:sz w:val="24"/>
                <w:szCs w:val="24"/>
                <w:u w:val="single"/>
              </w:rPr>
              <w:t xml:space="preserve"> innovatiivne, kaasaegne</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parim võimalik viis</w:t>
            </w:r>
            <w:r w:rsidRPr="007E0D6D">
              <w:rPr>
                <w:rFonts w:ascii="Calibri" w:eastAsia="Times New Roman" w:hAnsi="Calibri" w:cs="Calibri"/>
                <w:color w:val="000000"/>
                <w:sz w:val="24"/>
                <w:szCs w:val="24"/>
              </w:rPr>
              <w:t xml:space="preserve"> lähteülesandes seatud uurimis- ja arendusülesannete</w:t>
            </w:r>
            <w:r w:rsidRPr="007E0D6D">
              <w:rPr>
                <w:rFonts w:ascii="Calibri" w:eastAsia="Times New Roman" w:hAnsi="Calibri" w:cs="Calibri"/>
                <w:sz w:val="24"/>
                <w:szCs w:val="24"/>
              </w:rPr>
              <w:t xml:space="preserve"> </w:t>
            </w:r>
            <w:r w:rsidRPr="007E0D6D">
              <w:rPr>
                <w:rFonts w:ascii="Calibri" w:eastAsia="Times New Roman" w:hAnsi="Calibri" w:cs="Calibri"/>
                <w:color w:val="000000"/>
                <w:sz w:val="24"/>
                <w:szCs w:val="24"/>
              </w:rPr>
              <w:t>lahendamiseks. Välja pakutud</w:t>
            </w:r>
            <w:r w:rsidRPr="007E0D6D">
              <w:rPr>
                <w:rFonts w:ascii="Calibri" w:eastAsia="Times New Roman" w:hAnsi="Calibri" w:cs="Calibri"/>
                <w:sz w:val="24"/>
                <w:szCs w:val="24"/>
              </w:rPr>
              <w:t xml:space="preserve"> l</w:t>
            </w:r>
            <w:r w:rsidRPr="007E0D6D">
              <w:rPr>
                <w:rFonts w:ascii="Calibri" w:eastAsia="Times New Roman" w:hAnsi="Calibri" w:cs="Calibri"/>
                <w:color w:val="000000"/>
                <w:sz w:val="24"/>
                <w:szCs w:val="24"/>
              </w:rPr>
              <w:t xml:space="preserve">ahendused on </w:t>
            </w:r>
            <w:r w:rsidRPr="007E0D6D">
              <w:rPr>
                <w:rFonts w:ascii="Calibri" w:eastAsia="Times New Roman" w:hAnsi="Calibri" w:cs="Calibri"/>
                <w:color w:val="000000"/>
                <w:sz w:val="24"/>
                <w:szCs w:val="24"/>
                <w:u w:val="single"/>
              </w:rPr>
              <w:t>silmapaistvad, selged, asjakohased</w:t>
            </w:r>
            <w:r w:rsidRPr="007E0D6D">
              <w:rPr>
                <w:rFonts w:ascii="Calibri" w:eastAsia="Times New Roman" w:hAnsi="Calibri" w:cs="Calibri"/>
                <w:color w:val="000000"/>
                <w:sz w:val="24"/>
                <w:szCs w:val="24"/>
              </w:rPr>
              <w:t xml:space="preserve"> ja põhjendatud. </w:t>
            </w:r>
            <w:r w:rsidRPr="007E0D6D">
              <w:rPr>
                <w:rFonts w:ascii="Calibri" w:eastAsia="Times New Roman" w:hAnsi="Calibri" w:cs="Calibri"/>
                <w:sz w:val="24"/>
                <w:szCs w:val="24"/>
              </w:rPr>
              <w:t>M</w:t>
            </w:r>
            <w:r w:rsidRPr="007E0D6D">
              <w:rPr>
                <w:rFonts w:ascii="Calibri" w:eastAsia="Times New Roman" w:hAnsi="Calibri" w:cs="Calibri"/>
                <w:color w:val="000000"/>
                <w:sz w:val="24"/>
                <w:szCs w:val="24"/>
              </w:rPr>
              <w:t xml:space="preserve">eetodid </w:t>
            </w:r>
            <w:r w:rsidRPr="007E0D6D">
              <w:rPr>
                <w:rFonts w:ascii="Calibri" w:eastAsia="Times New Roman" w:hAnsi="Calibri" w:cs="Calibri"/>
                <w:sz w:val="24"/>
                <w:szCs w:val="24"/>
              </w:rPr>
              <w:t>lahenduseni</w:t>
            </w:r>
            <w:r w:rsidRPr="007E0D6D">
              <w:rPr>
                <w:rFonts w:ascii="Calibri" w:eastAsia="Times New Roman" w:hAnsi="Calibri" w:cs="Calibri"/>
                <w:color w:val="000000"/>
                <w:sz w:val="24"/>
                <w:szCs w:val="24"/>
              </w:rPr>
              <w:t xml:space="preserve"> jõudmiseks on põhjendatud ja loogilised ning loomingulised ning lisaväärtust toovad, mida tellija ei osanud lähteülesandes küsida. </w:t>
            </w:r>
          </w:p>
        </w:tc>
      </w:tr>
      <w:tr w:rsidR="008F1811" w:rsidRPr="007E0D6D" w14:paraId="4D832D3B" w14:textId="77777777" w:rsidTr="008F1811">
        <w:trPr>
          <w:jc w:val="center"/>
        </w:trPr>
        <w:tc>
          <w:tcPr>
            <w:tcW w:w="1140" w:type="dxa"/>
          </w:tcPr>
          <w:p w14:paraId="4C704704"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0A613036"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Metoodika </w:t>
            </w:r>
            <w:r w:rsidRPr="007E0D6D">
              <w:rPr>
                <w:rFonts w:ascii="Calibri" w:eastAsia="Times New Roman" w:hAnsi="Calibri" w:cs="Calibri"/>
                <w:color w:val="000000"/>
                <w:sz w:val="24"/>
                <w:szCs w:val="24"/>
                <w:u w:val="single"/>
              </w:rPr>
              <w:t>on sobilik</w:t>
            </w:r>
            <w:r w:rsidRPr="007E0D6D">
              <w:rPr>
                <w:rFonts w:ascii="Calibri" w:eastAsia="Times New Roman" w:hAnsi="Calibri" w:cs="Calibri"/>
                <w:color w:val="000000"/>
                <w:sz w:val="24"/>
                <w:szCs w:val="24"/>
              </w:rPr>
              <w:t xml:space="preserve"> lähteülesandes seatud </w:t>
            </w:r>
            <w:r w:rsidRPr="007E0D6D">
              <w:rPr>
                <w:rFonts w:ascii="Calibri" w:eastAsia="Times New Roman" w:hAnsi="Calibri" w:cs="Calibri"/>
                <w:sz w:val="24"/>
                <w:szCs w:val="24"/>
              </w:rPr>
              <w:t>uurimis- ja arendusülesannete</w:t>
            </w:r>
            <w:r w:rsidRPr="007E0D6D">
              <w:rPr>
                <w:rFonts w:ascii="Calibri" w:eastAsia="Times New Roman" w:hAnsi="Calibri" w:cs="Calibri"/>
                <w:color w:val="000000"/>
                <w:sz w:val="24"/>
                <w:szCs w:val="24"/>
              </w:rPr>
              <w:t xml:space="preserve"> lahendamiseks. Välja pakutud lahendused on </w:t>
            </w:r>
            <w:r w:rsidRPr="007E0D6D">
              <w:rPr>
                <w:rFonts w:ascii="Calibri" w:eastAsia="Times New Roman" w:hAnsi="Calibri" w:cs="Calibri"/>
                <w:color w:val="000000"/>
                <w:sz w:val="24"/>
                <w:szCs w:val="24"/>
                <w:u w:val="single"/>
              </w:rPr>
              <w:t>pigem head, asjakohased ja põhjendatud</w:t>
            </w:r>
            <w:r w:rsidRPr="007E0D6D">
              <w:rPr>
                <w:rFonts w:ascii="Calibri" w:eastAsia="Times New Roman" w:hAnsi="Calibri" w:cs="Calibri"/>
                <w:color w:val="000000"/>
                <w:sz w:val="24"/>
                <w:szCs w:val="24"/>
              </w:rPr>
              <w:t xml:space="preserve">. </w:t>
            </w:r>
            <w:r w:rsidRPr="007E0D6D">
              <w:rPr>
                <w:rFonts w:ascii="Calibri" w:eastAsia="Times New Roman" w:hAnsi="Calibri" w:cs="Calibri"/>
                <w:sz w:val="24"/>
                <w:szCs w:val="24"/>
              </w:rPr>
              <w:t>M</w:t>
            </w:r>
            <w:r w:rsidRPr="007E0D6D">
              <w:rPr>
                <w:rFonts w:ascii="Calibri" w:eastAsia="Times New Roman" w:hAnsi="Calibri" w:cs="Calibri"/>
                <w:color w:val="000000"/>
                <w:sz w:val="24"/>
                <w:szCs w:val="24"/>
              </w:rPr>
              <w:t>etodoloogilised valikud on asjakohased ja põhjendatud, kuid mitte kuigivõrd loomingulised ega lisaväärtust toovad</w:t>
            </w:r>
            <w:r w:rsidRPr="007E0D6D">
              <w:rPr>
                <w:rFonts w:ascii="Calibri" w:eastAsia="Times New Roman" w:hAnsi="Calibri" w:cs="Calibri"/>
                <w:sz w:val="24"/>
                <w:szCs w:val="24"/>
              </w:rPr>
              <w:t>.</w:t>
            </w:r>
          </w:p>
        </w:tc>
      </w:tr>
      <w:tr w:rsidR="008F1811" w:rsidRPr="007E0D6D" w14:paraId="528A2D8E" w14:textId="77777777" w:rsidTr="008F1811">
        <w:trPr>
          <w:jc w:val="center"/>
        </w:trPr>
        <w:tc>
          <w:tcPr>
            <w:tcW w:w="1140" w:type="dxa"/>
          </w:tcPr>
          <w:p w14:paraId="3C6B1151"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728424F1"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sz w:val="24"/>
                <w:szCs w:val="24"/>
              </w:rPr>
              <w:t>Välja pakutud metoodika  uurimis- ja arendusülesannete lahendamiseks on esitatud kas väga napilt, mistõttu pole võimalik selle asjakohasust hinnata või on see pigem ebasobiv. Tellija ei saa olla kindel, et välja pakutud lahendusega on võimalik uurimis- ja arendusülesanne teostada.</w:t>
            </w:r>
          </w:p>
        </w:tc>
      </w:tr>
      <w:tr w:rsidR="008F1811" w:rsidRPr="007E0D6D" w14:paraId="6FABD066" w14:textId="77777777" w:rsidTr="008F1811">
        <w:trPr>
          <w:trHeight w:val="895"/>
          <w:jc w:val="center"/>
        </w:trPr>
        <w:tc>
          <w:tcPr>
            <w:tcW w:w="9600" w:type="dxa"/>
            <w:gridSpan w:val="2"/>
            <w:shd w:val="clear" w:color="auto" w:fill="F2F2F2"/>
          </w:tcPr>
          <w:p w14:paraId="1A02921B" w14:textId="77777777" w:rsidR="008F1811" w:rsidRPr="007E0D6D" w:rsidRDefault="00813D25" w:rsidP="00257CA6">
            <w:pPr>
              <w:pBdr>
                <w:top w:val="nil"/>
                <w:left w:val="nil"/>
                <w:bottom w:val="nil"/>
                <w:right w:val="nil"/>
                <w:between w:val="nil"/>
              </w:pBdr>
              <w:rPr>
                <w:rFonts w:ascii="Calibri" w:eastAsia="Times New Roman" w:hAnsi="Calibri" w:cs="Calibri"/>
                <w:color w:val="000000"/>
                <w:sz w:val="24"/>
                <w:szCs w:val="24"/>
              </w:rPr>
            </w:pPr>
            <w:sdt>
              <w:sdtPr>
                <w:rPr>
                  <w:rFonts w:ascii="Calibri" w:hAnsi="Calibri" w:cs="Calibri"/>
                  <w:sz w:val="24"/>
                  <w:szCs w:val="24"/>
                </w:rPr>
                <w:tag w:val="goog_rdk_22"/>
                <w:id w:val="1130429820"/>
              </w:sdtPr>
              <w:sdtEndPr/>
              <w:sdtContent/>
            </w:sdt>
            <w:sdt>
              <w:sdtPr>
                <w:rPr>
                  <w:rFonts w:ascii="Calibri" w:hAnsi="Calibri" w:cs="Calibri"/>
                  <w:sz w:val="24"/>
                  <w:szCs w:val="24"/>
                </w:rPr>
                <w:tag w:val="goog_rdk_23"/>
                <w:id w:val="2638000"/>
              </w:sdtPr>
              <w:sdtEndPr/>
              <w:sdtContent/>
            </w:sdt>
            <w:r w:rsidR="008F1811" w:rsidRPr="007E0D6D">
              <w:rPr>
                <w:rFonts w:ascii="Calibri" w:eastAsia="Times New Roman" w:hAnsi="Calibri" w:cs="Calibri"/>
                <w:b/>
                <w:bCs/>
                <w:color w:val="000000"/>
                <w:sz w:val="24"/>
                <w:szCs w:val="24"/>
              </w:rPr>
              <w:t>2. Senise uurimistöö teaduslik tase, uurimisrühmade juhtide ja põhitäitjate eelneva teadustöö tulemused</w:t>
            </w:r>
            <w:r w:rsidR="008F1811" w:rsidRPr="007E0D6D">
              <w:rPr>
                <w:rFonts w:ascii="Calibri" w:eastAsia="Times New Roman" w:hAnsi="Calibri" w:cs="Calibri"/>
                <w:b/>
                <w:bCs/>
                <w:color w:val="000000"/>
                <w:sz w:val="24"/>
                <w:szCs w:val="24"/>
              </w:rPr>
              <w:br/>
            </w:r>
            <w:r w:rsidR="008F1811" w:rsidRPr="007E0D6D">
              <w:rPr>
                <w:rFonts w:ascii="Calibri" w:eastAsia="Times New Roman" w:hAnsi="Calibri" w:cs="Calibri"/>
                <w:b/>
                <w:bCs/>
                <w:color w:val="000000"/>
                <w:sz w:val="24"/>
                <w:szCs w:val="24"/>
                <w:u w:val="single"/>
              </w:rPr>
              <w:t xml:space="preserve">Osakaal </w:t>
            </w:r>
            <w:sdt>
              <w:sdtPr>
                <w:rPr>
                  <w:rFonts w:ascii="Calibri" w:hAnsi="Calibri" w:cs="Calibri"/>
                  <w:b/>
                  <w:bCs/>
                  <w:sz w:val="24"/>
                  <w:szCs w:val="24"/>
                  <w:u w:val="single"/>
                </w:rPr>
                <w:tag w:val="goog_rdk_24"/>
                <w:id w:val="-565262023"/>
              </w:sdtPr>
              <w:sdtEndPr/>
              <w:sdtContent>
                <w:r w:rsidR="008F1811" w:rsidRPr="007E0D6D">
                  <w:rPr>
                    <w:rFonts w:ascii="Calibri" w:eastAsia="Times New Roman" w:hAnsi="Calibri" w:cs="Calibri"/>
                    <w:b/>
                    <w:bCs/>
                    <w:color w:val="000000"/>
                    <w:sz w:val="24"/>
                    <w:szCs w:val="24"/>
                    <w:u w:val="single"/>
                  </w:rPr>
                  <w:t>15</w:t>
                </w:r>
              </w:sdtContent>
            </w:sdt>
            <w:r w:rsidR="008F1811" w:rsidRPr="007E0D6D">
              <w:rPr>
                <w:rFonts w:ascii="Calibri" w:hAnsi="Calibri" w:cs="Calibri"/>
                <w:b/>
                <w:bCs/>
                <w:sz w:val="24"/>
                <w:szCs w:val="24"/>
                <w:u w:val="single"/>
              </w:rPr>
              <w:t>%</w:t>
            </w:r>
          </w:p>
        </w:tc>
      </w:tr>
      <w:tr w:rsidR="008F1811" w:rsidRPr="007E0D6D" w14:paraId="4648D529" w14:textId="77777777" w:rsidTr="008F1811">
        <w:trPr>
          <w:jc w:val="center"/>
        </w:trPr>
        <w:tc>
          <w:tcPr>
            <w:tcW w:w="1140" w:type="dxa"/>
          </w:tcPr>
          <w:p w14:paraId="2D66DAE8"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5DE8C7E0" w14:textId="3AEE157F"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 hulka kuulub üks või mitu inimest, kelle teadustulemused uuringuga seotud valdkondades on rahvusvaheliselt </w:t>
            </w:r>
            <w:r w:rsidRPr="007E0D6D">
              <w:rPr>
                <w:rFonts w:ascii="Calibri" w:eastAsia="Times New Roman" w:hAnsi="Calibri" w:cs="Calibri"/>
                <w:color w:val="000000"/>
                <w:sz w:val="24"/>
                <w:szCs w:val="24"/>
                <w:u w:val="single"/>
              </w:rPr>
              <w:t>silmapaistval</w:t>
            </w:r>
            <w:r w:rsidRPr="007E0D6D">
              <w:rPr>
                <w:rFonts w:ascii="Calibri" w:eastAsia="Times New Roman" w:hAnsi="Calibri" w:cs="Calibri"/>
                <w:color w:val="000000"/>
                <w:sz w:val="24"/>
                <w:szCs w:val="24"/>
              </w:rPr>
              <w:t xml:space="preserve"> tasemel. Artiklid on avaldatud kõrgelt hinnatud eelretsenseeritud ajakirjades, toimetised leitavad nende uurimisvaldkonna olulisimatest andmebaasidest. Monograafiad on publitseeritud rahvusvaheliselt kõrgelt hinnatud kirjastaja poolt. </w:t>
            </w:r>
            <w:r w:rsidR="008B48CC" w:rsidRPr="007E0D6D">
              <w:rPr>
                <w:rFonts w:ascii="Calibri" w:eastAsia="Times New Roman" w:hAnsi="Calibri" w:cs="Calibri"/>
                <w:color w:val="000000"/>
                <w:sz w:val="24"/>
                <w:szCs w:val="24"/>
              </w:rPr>
              <w:t xml:space="preserve">Taotlejate hulgas on teadlased, kes tunnevad </w:t>
            </w:r>
            <w:r w:rsidR="00300946" w:rsidRPr="007E0D6D">
              <w:rPr>
                <w:rFonts w:ascii="Calibri" w:eastAsia="Times New Roman" w:hAnsi="Calibri" w:cs="Calibri"/>
                <w:color w:val="000000"/>
                <w:sz w:val="24"/>
                <w:szCs w:val="24"/>
              </w:rPr>
              <w:t xml:space="preserve">väga </w:t>
            </w:r>
            <w:r w:rsidR="008B48CC" w:rsidRPr="007E0D6D">
              <w:rPr>
                <w:rFonts w:ascii="Calibri" w:eastAsia="Times New Roman" w:hAnsi="Calibri" w:cs="Calibri"/>
                <w:color w:val="000000"/>
                <w:sz w:val="24"/>
                <w:szCs w:val="24"/>
              </w:rPr>
              <w:t>hästi Eesti spetsiifikat uuringuga seotud valdkondades – nende senised teadustööd on olnud</w:t>
            </w:r>
            <w:r w:rsidR="00300946" w:rsidRPr="007E0D6D">
              <w:rPr>
                <w:rFonts w:ascii="Calibri" w:eastAsia="Times New Roman" w:hAnsi="Calibri" w:cs="Calibri"/>
                <w:color w:val="000000"/>
                <w:sz w:val="24"/>
                <w:szCs w:val="24"/>
              </w:rPr>
              <w:t xml:space="preserve"> otseselt </w:t>
            </w:r>
            <w:r w:rsidR="008B48CC" w:rsidRPr="007E0D6D">
              <w:rPr>
                <w:rFonts w:ascii="Calibri" w:eastAsia="Times New Roman" w:hAnsi="Calibri" w:cs="Calibri"/>
                <w:color w:val="000000"/>
                <w:sz w:val="24"/>
                <w:szCs w:val="24"/>
              </w:rPr>
              <w:t xml:space="preserve">seotud Eesti-spetsiifiliste, kuid samas rahvusvaheliselt kõrgtasemel uuringutega. </w:t>
            </w:r>
            <w:r w:rsidRPr="007E0D6D">
              <w:rPr>
                <w:rFonts w:ascii="Calibri" w:eastAsia="Times New Roman" w:hAnsi="Calibri" w:cs="Calibri"/>
                <w:color w:val="000000"/>
                <w:sz w:val="24"/>
                <w:szCs w:val="24"/>
              </w:rPr>
              <w:t xml:space="preserve">Taotlejate hulgas on teadlasi, kellel </w:t>
            </w:r>
            <w:r w:rsidRPr="007E0D6D">
              <w:rPr>
                <w:rFonts w:ascii="Calibri" w:eastAsia="Times New Roman" w:hAnsi="Calibri" w:cs="Calibri"/>
                <w:color w:val="000000"/>
                <w:sz w:val="24"/>
                <w:szCs w:val="24"/>
                <w:u w:val="single"/>
              </w:rPr>
              <w:t>on eelnev korduv koostöö kogemus</w:t>
            </w:r>
            <w:r w:rsidRPr="007E0D6D">
              <w:rPr>
                <w:rFonts w:ascii="Calibri" w:eastAsia="Times New Roman" w:hAnsi="Calibri" w:cs="Calibri"/>
                <w:color w:val="000000"/>
                <w:sz w:val="24"/>
                <w:szCs w:val="24"/>
              </w:rPr>
              <w:t xml:space="preserve">. Üks või mitu taotlejat on eelnevalt olnud </w:t>
            </w:r>
            <w:r w:rsidRPr="007E0D6D">
              <w:rPr>
                <w:rFonts w:ascii="Calibri" w:eastAsia="Times New Roman" w:hAnsi="Calibri" w:cs="Calibri"/>
                <w:color w:val="000000"/>
                <w:sz w:val="24"/>
                <w:szCs w:val="24"/>
                <w:u w:val="single"/>
              </w:rPr>
              <w:t>üliedukad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rPr>
              <w:lastRenderedPageBreak/>
              <w:t xml:space="preserve">erinevate projektide, uurimistoetuste või rahvusvahelise rahastamise taotlemisel projektide või uurimistoetuste juhtimisel/haldamisel. </w:t>
            </w:r>
          </w:p>
        </w:tc>
      </w:tr>
      <w:tr w:rsidR="008F1811" w:rsidRPr="007E0D6D" w14:paraId="19662692" w14:textId="77777777" w:rsidTr="008F1811">
        <w:trPr>
          <w:jc w:val="center"/>
        </w:trPr>
        <w:tc>
          <w:tcPr>
            <w:tcW w:w="1140" w:type="dxa"/>
          </w:tcPr>
          <w:p w14:paraId="7326583D"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lastRenderedPageBreak/>
              <w:t>„3“</w:t>
            </w:r>
          </w:p>
        </w:tc>
        <w:tc>
          <w:tcPr>
            <w:tcW w:w="8460" w:type="dxa"/>
          </w:tcPr>
          <w:p w14:paraId="21140DE7" w14:textId="49009989"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 hulka kuulub üks või mitu inimest, kelle teadustulemused uuringuga seotud valdkondades on rahvusvaheliselt nähtavad. Artiklid või monograafiad on avaldatud eelretsenseeritud ajakirjades või TA valdkonnas tunnustatud kirjastaja poolt. </w:t>
            </w:r>
            <w:r w:rsidR="00300946" w:rsidRPr="007E0D6D">
              <w:rPr>
                <w:rFonts w:ascii="Calibri" w:eastAsia="Times New Roman" w:hAnsi="Calibri" w:cs="Calibri"/>
                <w:color w:val="000000"/>
                <w:sz w:val="24"/>
                <w:szCs w:val="24"/>
              </w:rPr>
              <w:t xml:space="preserve">Taotlejate hulgas on teadlased, kes tunnevad Eesti spetsiifikat uuringuga seotud valdkondades – nende senised teadustööd on olnud otseselt või kaudselt  seotud Eesti-spetsiifiliste uuringutega. </w:t>
            </w:r>
            <w:r w:rsidRPr="007E0D6D">
              <w:rPr>
                <w:rFonts w:ascii="Calibri" w:eastAsia="Times New Roman" w:hAnsi="Calibri" w:cs="Calibri"/>
                <w:color w:val="000000"/>
                <w:sz w:val="24"/>
                <w:szCs w:val="24"/>
              </w:rPr>
              <w:t>Taotlejate hulgas on teadlasi, kes varem koostööd teinud ei ole, aga taotluse põhjal on alust oletada, et nad on koostööks suutelised. Taotlejatel on olnud varasemaid projekte või uurimistoetusi või rahvusvahelist rahastust. Taotlejatel on  mõningane projektide või uurimistoetuste juhtimise/haldamise kogemus.</w:t>
            </w:r>
          </w:p>
        </w:tc>
      </w:tr>
      <w:tr w:rsidR="008F1811" w:rsidRPr="007E0D6D" w14:paraId="329F23E4" w14:textId="77777777" w:rsidTr="008F1811">
        <w:trPr>
          <w:jc w:val="center"/>
        </w:trPr>
        <w:tc>
          <w:tcPr>
            <w:tcW w:w="1140" w:type="dxa"/>
          </w:tcPr>
          <w:p w14:paraId="7EE265BC"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4E65CE10" w14:textId="284B28D4"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Taotlejatel on uuringuga seotud valdkondades vähe teadustulemusi ning need on avaldatud kohalikes ajakirjades või kohalike kirjastuste poolt ega ole leitavad andmebaasidest. </w:t>
            </w:r>
            <w:r w:rsidR="00E67577">
              <w:rPr>
                <w:rFonts w:ascii="Calibri" w:eastAsia="Times New Roman" w:hAnsi="Calibri" w:cs="Calibri"/>
                <w:color w:val="000000"/>
                <w:sz w:val="24"/>
                <w:szCs w:val="24"/>
              </w:rPr>
              <w:t>U</w:t>
            </w:r>
            <w:r w:rsidR="00E67577" w:rsidRPr="00E67577">
              <w:rPr>
                <w:rFonts w:ascii="Calibri" w:eastAsia="Times New Roman" w:hAnsi="Calibri" w:cs="Calibri"/>
                <w:color w:val="000000"/>
                <w:sz w:val="24"/>
                <w:szCs w:val="24"/>
              </w:rPr>
              <w:t>uringumeeskonna</w:t>
            </w:r>
            <w:r w:rsidRPr="007E0D6D">
              <w:rPr>
                <w:rFonts w:ascii="Calibri" w:eastAsia="Times New Roman" w:hAnsi="Calibri" w:cs="Calibri"/>
                <w:color w:val="000000"/>
                <w:sz w:val="24"/>
                <w:szCs w:val="24"/>
              </w:rPr>
              <w:t xml:space="preserve"> partnerid ei ole varem koostööd teinud. Partnerite </w:t>
            </w:r>
            <w:r w:rsidRPr="007E0D6D">
              <w:rPr>
                <w:rFonts w:ascii="Calibri" w:eastAsia="Times New Roman" w:hAnsi="Calibri" w:cs="Calibri"/>
                <w:sz w:val="24"/>
                <w:szCs w:val="24"/>
              </w:rPr>
              <w:t>koostöö võimekus</w:t>
            </w:r>
            <w:r w:rsidRPr="007E0D6D">
              <w:rPr>
                <w:rFonts w:ascii="Calibri" w:eastAsia="Times New Roman" w:hAnsi="Calibri" w:cs="Calibri"/>
                <w:color w:val="000000"/>
                <w:sz w:val="24"/>
                <w:szCs w:val="24"/>
              </w:rPr>
              <w:t xml:space="preserve"> ei ole tõendatud. </w:t>
            </w:r>
            <w:r w:rsidR="00300946" w:rsidRPr="007E0D6D">
              <w:rPr>
                <w:rFonts w:ascii="Calibri" w:eastAsia="Times New Roman" w:hAnsi="Calibri" w:cs="Calibri"/>
                <w:color w:val="000000"/>
                <w:sz w:val="24"/>
                <w:szCs w:val="24"/>
              </w:rPr>
              <w:t xml:space="preserve">Taotlejate hulgas ei ole teadlased, kes tunnevad Eesti spetsiifikat uuringuga seotud valdkondades – nende senised teadustööd ei ole otseselt ega kaudselt  seotud Eesti-spetsiifiliste uuringutega. </w:t>
            </w:r>
            <w:r w:rsidR="00E67577">
              <w:rPr>
                <w:rFonts w:ascii="Calibri" w:eastAsia="Times New Roman" w:hAnsi="Calibri" w:cs="Calibri"/>
                <w:color w:val="000000"/>
                <w:sz w:val="24"/>
                <w:szCs w:val="24"/>
              </w:rPr>
              <w:t>U</w:t>
            </w:r>
            <w:r w:rsidR="00E67577" w:rsidRPr="00E67577">
              <w:rPr>
                <w:rFonts w:ascii="Calibri" w:eastAsia="Times New Roman" w:hAnsi="Calibri" w:cs="Calibri"/>
                <w:color w:val="000000"/>
                <w:sz w:val="24"/>
                <w:szCs w:val="24"/>
              </w:rPr>
              <w:t xml:space="preserve">uringumeeskonna </w:t>
            </w:r>
            <w:r w:rsidRPr="007E0D6D">
              <w:rPr>
                <w:rFonts w:ascii="Calibri" w:eastAsia="Times New Roman" w:hAnsi="Calibri" w:cs="Calibri"/>
                <w:color w:val="000000"/>
                <w:sz w:val="24"/>
                <w:szCs w:val="24"/>
              </w:rPr>
              <w:t xml:space="preserve">partneritel ei ole olnud varasemaid projekte ega uurimistoetusi. </w:t>
            </w:r>
          </w:p>
        </w:tc>
      </w:tr>
      <w:tr w:rsidR="008F1811" w:rsidRPr="007E0D6D" w14:paraId="3B7BA663" w14:textId="77777777" w:rsidTr="008F1811">
        <w:trPr>
          <w:trHeight w:val="628"/>
          <w:jc w:val="center"/>
        </w:trPr>
        <w:tc>
          <w:tcPr>
            <w:tcW w:w="9600" w:type="dxa"/>
            <w:gridSpan w:val="2"/>
            <w:shd w:val="clear" w:color="auto" w:fill="F2F2F2"/>
          </w:tcPr>
          <w:p w14:paraId="1E30A0C5" w14:textId="5CC94F53" w:rsidR="008F1811" w:rsidRPr="007E0D6D" w:rsidRDefault="008F1811" w:rsidP="00257CA6">
            <w:pPr>
              <w:rPr>
                <w:rFonts w:ascii="Calibri" w:eastAsia="Times New Roman" w:hAnsi="Calibri" w:cs="Calibri"/>
                <w:b/>
                <w:bCs/>
                <w:sz w:val="24"/>
                <w:szCs w:val="24"/>
              </w:rPr>
            </w:pPr>
            <w:r w:rsidRPr="007E0D6D">
              <w:rPr>
                <w:rFonts w:ascii="Calibri" w:eastAsia="Times New Roman" w:hAnsi="Calibri" w:cs="Calibri"/>
                <w:b/>
                <w:bCs/>
                <w:sz w:val="24"/>
                <w:szCs w:val="24"/>
              </w:rPr>
              <w:t xml:space="preserve">3. </w:t>
            </w:r>
            <w:r w:rsidR="00E67577">
              <w:rPr>
                <w:rFonts w:ascii="Calibri" w:eastAsia="Times New Roman" w:hAnsi="Calibri" w:cs="Calibri"/>
                <w:b/>
                <w:bCs/>
                <w:sz w:val="24"/>
                <w:szCs w:val="24"/>
              </w:rPr>
              <w:t>U</w:t>
            </w:r>
            <w:r w:rsidR="00E67577" w:rsidRPr="00E67577">
              <w:rPr>
                <w:rFonts w:ascii="Calibri" w:eastAsia="Times New Roman" w:hAnsi="Calibri" w:cs="Calibri"/>
                <w:b/>
                <w:bCs/>
                <w:sz w:val="24"/>
                <w:szCs w:val="24"/>
              </w:rPr>
              <w:t>uringumeeskonna</w:t>
            </w:r>
            <w:r w:rsidR="00CD1733" w:rsidRPr="007E0D6D">
              <w:rPr>
                <w:rFonts w:ascii="Calibri" w:eastAsia="Times New Roman" w:hAnsi="Calibri" w:cs="Calibri"/>
                <w:b/>
                <w:bCs/>
                <w:sz w:val="24"/>
                <w:szCs w:val="24"/>
              </w:rPr>
              <w:t xml:space="preserve"> </w:t>
            </w:r>
            <w:r w:rsidRPr="007E0D6D">
              <w:rPr>
                <w:rFonts w:ascii="Calibri" w:eastAsia="Times New Roman" w:hAnsi="Calibri" w:cs="Calibri"/>
                <w:b/>
                <w:bCs/>
                <w:sz w:val="24"/>
                <w:szCs w:val="24"/>
              </w:rPr>
              <w:t xml:space="preserve">suutlikkus uuringut ellu viia </w:t>
            </w:r>
          </w:p>
          <w:p w14:paraId="4A946F38"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u w:val="single"/>
              </w:rPr>
            </w:pPr>
            <w:r w:rsidRPr="007E0D6D">
              <w:rPr>
                <w:rFonts w:ascii="Calibri" w:eastAsia="Times New Roman" w:hAnsi="Calibri" w:cs="Calibri"/>
                <w:b/>
                <w:bCs/>
                <w:color w:val="000000"/>
                <w:sz w:val="24"/>
                <w:szCs w:val="24"/>
                <w:u w:val="single"/>
              </w:rPr>
              <w:t xml:space="preserve">Osakaal  kriteeriumist </w:t>
            </w:r>
            <w:sdt>
              <w:sdtPr>
                <w:rPr>
                  <w:rFonts w:ascii="Calibri" w:hAnsi="Calibri" w:cs="Calibri"/>
                  <w:b/>
                  <w:bCs/>
                  <w:sz w:val="24"/>
                  <w:szCs w:val="24"/>
                </w:rPr>
                <w:tag w:val="goog_rdk_26"/>
                <w:id w:val="-377937243"/>
              </w:sdtPr>
              <w:sdtEndPr/>
              <w:sdtContent>
                <w:r w:rsidRPr="007E0D6D">
                  <w:rPr>
                    <w:rFonts w:ascii="Calibri" w:eastAsia="Times New Roman" w:hAnsi="Calibri" w:cs="Calibri"/>
                    <w:b/>
                    <w:bCs/>
                    <w:color w:val="000000"/>
                    <w:sz w:val="24"/>
                    <w:szCs w:val="24"/>
                    <w:u w:val="single"/>
                  </w:rPr>
                  <w:t>20</w:t>
                </w:r>
              </w:sdtContent>
            </w:sdt>
            <w:r w:rsidRPr="007E0D6D">
              <w:rPr>
                <w:rFonts w:ascii="Calibri" w:hAnsi="Calibri" w:cs="Calibri"/>
                <w:b/>
                <w:bCs/>
                <w:sz w:val="24"/>
                <w:szCs w:val="24"/>
              </w:rPr>
              <w:t>%</w:t>
            </w:r>
          </w:p>
        </w:tc>
      </w:tr>
      <w:tr w:rsidR="008F1811" w:rsidRPr="007E0D6D" w14:paraId="0C1D72E8" w14:textId="77777777" w:rsidTr="008F1811">
        <w:trPr>
          <w:jc w:val="center"/>
        </w:trPr>
        <w:tc>
          <w:tcPr>
            <w:tcW w:w="1140" w:type="dxa"/>
          </w:tcPr>
          <w:p w14:paraId="11AB0526"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68F14CD5" w14:textId="1E2612B0" w:rsidR="008F1811" w:rsidRPr="007E0D6D" w:rsidRDefault="00E67577" w:rsidP="00257CA6">
            <w:pPr>
              <w:pBdr>
                <w:top w:val="nil"/>
                <w:left w:val="nil"/>
                <w:bottom w:val="nil"/>
                <w:right w:val="nil"/>
                <w:between w:val="nil"/>
              </w:pBdr>
              <w:jc w:val="both"/>
              <w:rPr>
                <w:rFonts w:ascii="Calibri" w:eastAsia="Times New Roman" w:hAnsi="Calibri" w:cs="Calibri"/>
                <w:color w:val="000000"/>
                <w:sz w:val="24"/>
                <w:szCs w:val="24"/>
              </w:rPr>
            </w:pPr>
            <w:r>
              <w:rPr>
                <w:rFonts w:ascii="Calibri" w:eastAsia="Times New Roman" w:hAnsi="Calibri" w:cs="Calibri"/>
                <w:sz w:val="24"/>
                <w:szCs w:val="24"/>
              </w:rPr>
              <w:t>U</w:t>
            </w:r>
            <w:r w:rsidRPr="00E67577">
              <w:rPr>
                <w:rFonts w:ascii="Calibri" w:eastAsia="Times New Roman" w:hAnsi="Calibri" w:cs="Calibri"/>
                <w:sz w:val="24"/>
                <w:szCs w:val="24"/>
              </w:rPr>
              <w:t>uringumeeskonna</w:t>
            </w:r>
            <w:r>
              <w:rPr>
                <w:rFonts w:ascii="Calibri" w:eastAsia="Times New Roman" w:hAnsi="Calibri" w:cs="Calibri"/>
                <w:sz w:val="24"/>
                <w:szCs w:val="24"/>
              </w:rPr>
              <w:t>l</w:t>
            </w:r>
            <w:r w:rsidR="00CD1733" w:rsidRPr="007E0D6D">
              <w:rPr>
                <w:rFonts w:ascii="Calibri" w:eastAsia="Times New Roman" w:hAnsi="Calibri" w:cs="Calibri"/>
                <w:color w:val="000000"/>
                <w:sz w:val="24"/>
                <w:szCs w:val="24"/>
              </w:rPr>
              <w:t xml:space="preserve"> </w:t>
            </w:r>
            <w:r w:rsidR="008F1811" w:rsidRPr="007E0D6D">
              <w:rPr>
                <w:rFonts w:ascii="Calibri" w:eastAsia="Times New Roman" w:hAnsi="Calibri" w:cs="Calibri"/>
                <w:color w:val="000000"/>
                <w:sz w:val="24"/>
                <w:szCs w:val="24"/>
              </w:rPr>
              <w:t>on olemas kõik lähte</w:t>
            </w:r>
            <w:r w:rsidR="008F1811" w:rsidRPr="007E0D6D">
              <w:rPr>
                <w:rFonts w:ascii="Calibri" w:eastAsia="Times New Roman" w:hAnsi="Calibri" w:cs="Calibri"/>
                <w:sz w:val="24"/>
                <w:szCs w:val="24"/>
              </w:rPr>
              <w:t>ülesandes toodud miinimumpädevused</w:t>
            </w:r>
            <w:r w:rsidR="00CD1733" w:rsidRPr="007E0D6D">
              <w:rPr>
                <w:rFonts w:ascii="Calibri" w:eastAsia="Times New Roman" w:hAnsi="Calibri" w:cs="Calibri"/>
                <w:sz w:val="24"/>
                <w:szCs w:val="24"/>
              </w:rPr>
              <w:t xml:space="preserve"> (</w:t>
            </w:r>
            <w:r w:rsidR="00CD1733" w:rsidRPr="007E0D6D">
              <w:rPr>
                <w:rFonts w:ascii="Calibri" w:hAnsi="Calibri" w:cs="Calibri"/>
                <w:sz w:val="24"/>
                <w:szCs w:val="24"/>
              </w:rPr>
              <w:t xml:space="preserve">mullastikukaardi ja selle näitajate analüüs, mullastiku ja selle näitajate väliuuringud, mudeldamine ja kaugseire, mullastiku muud uuringud, GIS-ekspert) </w:t>
            </w:r>
            <w:r w:rsidR="008F1811" w:rsidRPr="007E0D6D">
              <w:rPr>
                <w:rFonts w:ascii="Calibri" w:eastAsia="Times New Roman" w:hAnsi="Calibri" w:cs="Calibri"/>
                <w:sz w:val="24"/>
                <w:szCs w:val="24"/>
              </w:rPr>
              <w:t>ning</w:t>
            </w:r>
            <w:r w:rsidR="008F1811" w:rsidRPr="007E0D6D">
              <w:rPr>
                <w:rFonts w:ascii="Calibri" w:eastAsia="Times New Roman" w:hAnsi="Calibri" w:cs="Calibri"/>
                <w:color w:val="000000"/>
                <w:sz w:val="24"/>
                <w:szCs w:val="24"/>
              </w:rPr>
              <w:t xml:space="preserve"> </w:t>
            </w:r>
            <w:r w:rsidR="008F1811" w:rsidRPr="007E0D6D">
              <w:rPr>
                <w:rFonts w:ascii="Calibri" w:eastAsia="Times New Roman" w:hAnsi="Calibri" w:cs="Calibri"/>
                <w:sz w:val="24"/>
                <w:szCs w:val="24"/>
              </w:rPr>
              <w:t>samuti on uurimisrühma toodud asjakohased</w:t>
            </w:r>
            <w:r w:rsidR="008F1811" w:rsidRPr="007E0D6D">
              <w:rPr>
                <w:rFonts w:ascii="Calibri" w:eastAsia="Times New Roman" w:hAnsi="Calibri" w:cs="Calibri"/>
                <w:color w:val="000000"/>
                <w:sz w:val="24"/>
                <w:szCs w:val="24"/>
              </w:rPr>
              <w:t xml:space="preserve"> lisapädevus</w:t>
            </w:r>
            <w:r w:rsidR="008F1811" w:rsidRPr="007E0D6D">
              <w:rPr>
                <w:rFonts w:ascii="Calibri" w:eastAsia="Times New Roman" w:hAnsi="Calibri" w:cs="Calibri"/>
                <w:sz w:val="24"/>
                <w:szCs w:val="24"/>
              </w:rPr>
              <w:t>ed.</w:t>
            </w:r>
            <w:r w:rsidR="008F1811" w:rsidRPr="007E0D6D">
              <w:rPr>
                <w:rFonts w:ascii="Calibri" w:eastAsia="Times New Roman" w:hAnsi="Calibri" w:cs="Calibri"/>
                <w:color w:val="000000"/>
                <w:sz w:val="24"/>
                <w:szCs w:val="24"/>
                <w:u w:val="single"/>
              </w:rPr>
              <w:t xml:space="preserve"> </w:t>
            </w:r>
          </w:p>
        </w:tc>
      </w:tr>
      <w:tr w:rsidR="008F1811" w:rsidRPr="007E0D6D" w14:paraId="5235D18C" w14:textId="77777777" w:rsidTr="008F1811">
        <w:trPr>
          <w:jc w:val="center"/>
        </w:trPr>
        <w:tc>
          <w:tcPr>
            <w:tcW w:w="1140" w:type="dxa"/>
          </w:tcPr>
          <w:p w14:paraId="60CDD47E"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535DD80A" w14:textId="1D05C706" w:rsidR="008F1811" w:rsidRPr="007E0D6D" w:rsidRDefault="00E67577" w:rsidP="00257CA6">
            <w:pPr>
              <w:pBdr>
                <w:top w:val="nil"/>
                <w:left w:val="nil"/>
                <w:bottom w:val="nil"/>
                <w:right w:val="nil"/>
                <w:between w:val="nil"/>
              </w:pBdr>
              <w:jc w:val="both"/>
              <w:rPr>
                <w:rFonts w:ascii="Calibri" w:eastAsia="Times New Roman" w:hAnsi="Calibri" w:cs="Calibri"/>
                <w:color w:val="000000"/>
                <w:sz w:val="24"/>
                <w:szCs w:val="24"/>
              </w:rPr>
            </w:pPr>
            <w:r>
              <w:rPr>
                <w:rFonts w:ascii="Calibri" w:eastAsia="Times New Roman" w:hAnsi="Calibri" w:cs="Calibri"/>
                <w:sz w:val="24"/>
                <w:szCs w:val="24"/>
              </w:rPr>
              <w:t>U</w:t>
            </w:r>
            <w:r w:rsidRPr="00E67577">
              <w:rPr>
                <w:rFonts w:ascii="Calibri" w:eastAsia="Times New Roman" w:hAnsi="Calibri" w:cs="Calibri"/>
                <w:sz w:val="24"/>
                <w:szCs w:val="24"/>
              </w:rPr>
              <w:t>uringumeeskonna</w:t>
            </w:r>
            <w:r>
              <w:rPr>
                <w:rFonts w:ascii="Calibri" w:eastAsia="Times New Roman" w:hAnsi="Calibri" w:cs="Calibri"/>
                <w:sz w:val="24"/>
                <w:szCs w:val="24"/>
              </w:rPr>
              <w:t>l</w:t>
            </w:r>
            <w:r w:rsidRPr="007E0D6D">
              <w:rPr>
                <w:rFonts w:ascii="Calibri" w:eastAsia="Times New Roman" w:hAnsi="Calibri" w:cs="Calibri"/>
                <w:sz w:val="24"/>
                <w:szCs w:val="24"/>
              </w:rPr>
              <w:t xml:space="preserve"> </w:t>
            </w:r>
            <w:r w:rsidR="008F1811" w:rsidRPr="007E0D6D">
              <w:rPr>
                <w:rFonts w:ascii="Calibri" w:eastAsia="Times New Roman" w:hAnsi="Calibri" w:cs="Calibri"/>
                <w:sz w:val="24"/>
                <w:szCs w:val="24"/>
              </w:rPr>
              <w:t xml:space="preserve">on olemas kõik lähteülesandes toodud miinimumpädevused. </w:t>
            </w:r>
          </w:p>
        </w:tc>
      </w:tr>
      <w:tr w:rsidR="008F1811" w:rsidRPr="007E0D6D" w14:paraId="52E82B51" w14:textId="77777777" w:rsidTr="008F1811">
        <w:trPr>
          <w:jc w:val="center"/>
        </w:trPr>
        <w:tc>
          <w:tcPr>
            <w:tcW w:w="1140" w:type="dxa"/>
          </w:tcPr>
          <w:p w14:paraId="75B4C07F"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3249C3C5" w14:textId="74F61E7B"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sz w:val="24"/>
                <w:szCs w:val="24"/>
              </w:rPr>
              <w:t>Lähteülesandes toodud pädevusnõuded ei ole täielikult täidetud, mistõttu ei saa kindel olla, et töö saab kvaliteetselt teostatud.</w:t>
            </w:r>
          </w:p>
        </w:tc>
      </w:tr>
      <w:tr w:rsidR="008F1811" w:rsidRPr="007E0D6D" w14:paraId="2ED12DA0" w14:textId="77777777" w:rsidTr="008F1811">
        <w:trPr>
          <w:jc w:val="center"/>
        </w:trPr>
        <w:tc>
          <w:tcPr>
            <w:tcW w:w="9600" w:type="dxa"/>
            <w:gridSpan w:val="2"/>
            <w:shd w:val="clear" w:color="auto" w:fill="F2F2F2"/>
          </w:tcPr>
          <w:p w14:paraId="2FD29898" w14:textId="77777777" w:rsidR="008F1811" w:rsidRPr="007E0D6D" w:rsidRDefault="00813D25" w:rsidP="00257CA6">
            <w:pPr>
              <w:pBdr>
                <w:top w:val="nil"/>
                <w:left w:val="nil"/>
                <w:bottom w:val="nil"/>
                <w:right w:val="nil"/>
                <w:between w:val="nil"/>
              </w:pBdr>
              <w:rPr>
                <w:rFonts w:ascii="Calibri" w:eastAsia="Times New Roman" w:hAnsi="Calibri" w:cs="Calibri"/>
                <w:b/>
                <w:bCs/>
                <w:color w:val="000000"/>
                <w:sz w:val="24"/>
                <w:szCs w:val="24"/>
              </w:rPr>
            </w:pPr>
            <w:sdt>
              <w:sdtPr>
                <w:rPr>
                  <w:rFonts w:ascii="Calibri" w:hAnsi="Calibri" w:cs="Calibri"/>
                  <w:b/>
                  <w:bCs/>
                  <w:sz w:val="24"/>
                  <w:szCs w:val="24"/>
                </w:rPr>
                <w:tag w:val="goog_rdk_28"/>
                <w:id w:val="-1025017181"/>
              </w:sdtPr>
              <w:sdtEndPr/>
              <w:sdtContent/>
            </w:sdt>
            <w:sdt>
              <w:sdtPr>
                <w:rPr>
                  <w:rFonts w:ascii="Calibri" w:hAnsi="Calibri" w:cs="Calibri"/>
                  <w:b/>
                  <w:bCs/>
                  <w:sz w:val="24"/>
                  <w:szCs w:val="24"/>
                </w:rPr>
                <w:tag w:val="goog_rdk_29"/>
                <w:id w:val="522678015"/>
              </w:sdtPr>
              <w:sdtEndPr/>
              <w:sdtContent/>
            </w:sdt>
            <w:r w:rsidR="008F1811" w:rsidRPr="007E0D6D">
              <w:rPr>
                <w:rFonts w:ascii="Calibri" w:eastAsia="Times New Roman" w:hAnsi="Calibri" w:cs="Calibri"/>
                <w:b/>
                <w:bCs/>
                <w:color w:val="000000"/>
                <w:sz w:val="24"/>
                <w:szCs w:val="24"/>
              </w:rPr>
              <w:t xml:space="preserve">4. Eelarve ja ajakava põhjendatus ja realistlikkus </w:t>
            </w:r>
          </w:p>
          <w:p w14:paraId="3D34D4B6" w14:textId="77777777" w:rsidR="008F1811" w:rsidRPr="007E0D6D" w:rsidRDefault="008F1811" w:rsidP="00257CA6">
            <w:pPr>
              <w:pBdr>
                <w:top w:val="nil"/>
                <w:left w:val="nil"/>
                <w:bottom w:val="nil"/>
                <w:right w:val="nil"/>
                <w:between w:val="nil"/>
              </w:pBdr>
              <w:rPr>
                <w:rFonts w:ascii="Calibri" w:eastAsia="Times New Roman" w:hAnsi="Calibri" w:cs="Calibri"/>
                <w:b/>
                <w:bCs/>
                <w:color w:val="000000"/>
                <w:sz w:val="24"/>
                <w:szCs w:val="24"/>
                <w:u w:val="single"/>
              </w:rPr>
            </w:pPr>
            <w:r w:rsidRPr="007E0D6D">
              <w:rPr>
                <w:rFonts w:ascii="Calibri" w:eastAsia="Times New Roman" w:hAnsi="Calibri" w:cs="Calibri"/>
                <w:b/>
                <w:bCs/>
                <w:color w:val="000000"/>
                <w:sz w:val="24"/>
                <w:szCs w:val="24"/>
                <w:u w:val="single"/>
              </w:rPr>
              <w:t>Osakaal kriteeriumist 15%</w:t>
            </w:r>
          </w:p>
        </w:tc>
      </w:tr>
      <w:tr w:rsidR="008F1811" w:rsidRPr="007E0D6D" w14:paraId="6CBDC18A" w14:textId="77777777" w:rsidTr="008F1811">
        <w:trPr>
          <w:jc w:val="center"/>
        </w:trPr>
        <w:tc>
          <w:tcPr>
            <w:tcW w:w="1140" w:type="dxa"/>
          </w:tcPr>
          <w:p w14:paraId="29D00EFF"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2DDC0522"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suurepäraselt</w:t>
            </w:r>
            <w:r w:rsidRPr="007E0D6D">
              <w:rPr>
                <w:rFonts w:ascii="Calibri" w:eastAsia="Times New Roman" w:hAnsi="Calibri" w:cs="Calibri"/>
                <w:color w:val="000000"/>
                <w:sz w:val="24"/>
                <w:szCs w:val="24"/>
              </w:rPr>
              <w:t xml:space="preserve"> koostatud</w:t>
            </w:r>
            <w:r w:rsidRPr="007E0D6D">
              <w:rPr>
                <w:rFonts w:ascii="Calibri" w:eastAsia="Times New Roman" w:hAnsi="Calibri" w:cs="Calibri"/>
                <w:color w:val="000000"/>
                <w:sz w:val="24"/>
                <w:szCs w:val="24"/>
                <w:u w:val="single"/>
              </w:rPr>
              <w:t>,</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realistlikud</w:t>
            </w:r>
            <w:r w:rsidRPr="007E0D6D">
              <w:rPr>
                <w:rFonts w:ascii="Calibri" w:eastAsia="Times New Roman" w:hAnsi="Calibri" w:cs="Calibri"/>
                <w:color w:val="000000"/>
                <w:sz w:val="24"/>
                <w:szCs w:val="24"/>
              </w:rPr>
              <w:t xml:space="preserve">, eelarve </w:t>
            </w:r>
            <w:r w:rsidRPr="007E0D6D">
              <w:rPr>
                <w:rFonts w:ascii="Calibri" w:eastAsia="Times New Roman" w:hAnsi="Calibri" w:cs="Calibri"/>
                <w:color w:val="000000"/>
                <w:sz w:val="24"/>
                <w:szCs w:val="24"/>
                <w:u w:val="single"/>
              </w:rPr>
              <w:t>suurepäraselt optimeeritud ning kulutõhus,</w:t>
            </w:r>
            <w:r w:rsidRPr="007E0D6D">
              <w:rPr>
                <w:rFonts w:ascii="Calibri" w:eastAsia="Times New Roman" w:hAnsi="Calibri" w:cs="Calibri"/>
                <w:color w:val="000000"/>
                <w:sz w:val="24"/>
                <w:szCs w:val="24"/>
              </w:rPr>
              <w:t xml:space="preserve"> </w:t>
            </w:r>
            <w:sdt>
              <w:sdtPr>
                <w:rPr>
                  <w:rFonts w:ascii="Calibri" w:hAnsi="Calibri" w:cs="Calibri"/>
                  <w:sz w:val="24"/>
                  <w:szCs w:val="24"/>
                </w:rPr>
                <w:tag w:val="goog_rdk_30"/>
                <w:id w:val="1666977642"/>
              </w:sdtPr>
              <w:sdtEndPr/>
              <w:sdtContent/>
            </w:sdt>
            <w:r w:rsidRPr="007E0D6D">
              <w:rPr>
                <w:rFonts w:ascii="Calibri" w:eastAsia="Times New Roman" w:hAnsi="Calibri" w:cs="Calibri"/>
                <w:color w:val="000000"/>
                <w:sz w:val="24"/>
                <w:szCs w:val="24"/>
              </w:rPr>
              <w:t xml:space="preserve">tegevus- ja ajakava võimaldavad </w:t>
            </w:r>
            <w:r w:rsidRPr="007E0D6D">
              <w:rPr>
                <w:rFonts w:ascii="Calibri" w:eastAsia="Times New Roman" w:hAnsi="Calibri" w:cs="Calibri"/>
                <w:color w:val="000000"/>
                <w:sz w:val="24"/>
                <w:szCs w:val="24"/>
                <w:u w:val="single"/>
              </w:rPr>
              <w:t>väga hästi</w:t>
            </w:r>
            <w:r w:rsidRPr="007E0D6D">
              <w:rPr>
                <w:rFonts w:ascii="Calibri" w:eastAsia="Times New Roman" w:hAnsi="Calibri" w:cs="Calibri"/>
                <w:color w:val="000000"/>
                <w:sz w:val="24"/>
                <w:szCs w:val="24"/>
              </w:rPr>
              <w:t xml:space="preserve"> saavutada lähteülesandes toodud eesmärgid.</w:t>
            </w:r>
          </w:p>
        </w:tc>
      </w:tr>
      <w:tr w:rsidR="008F1811" w:rsidRPr="007E0D6D" w14:paraId="1B346F19" w14:textId="77777777" w:rsidTr="008F1811">
        <w:trPr>
          <w:jc w:val="center"/>
        </w:trPr>
        <w:tc>
          <w:tcPr>
            <w:tcW w:w="1140" w:type="dxa"/>
          </w:tcPr>
          <w:p w14:paraId="46B6C351"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6C6FE1C0"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selged</w:t>
            </w:r>
            <w:r w:rsidRPr="007E0D6D">
              <w:rPr>
                <w:rFonts w:ascii="Calibri" w:eastAsia="Times New Roman" w:hAnsi="Calibri" w:cs="Calibri"/>
                <w:color w:val="000000"/>
                <w:sz w:val="24"/>
                <w:szCs w:val="24"/>
              </w:rPr>
              <w:t>, üldjoontes realistlikud, eelarve optimaalne ning tegevus- ja ajakava võimaldavad  saavutada lähteülesandes toodud eesmärgid.</w:t>
            </w:r>
          </w:p>
        </w:tc>
      </w:tr>
      <w:tr w:rsidR="008F1811" w:rsidRPr="007E0D6D" w14:paraId="362C386A" w14:textId="77777777" w:rsidTr="008F1811">
        <w:trPr>
          <w:jc w:val="center"/>
        </w:trPr>
        <w:tc>
          <w:tcPr>
            <w:tcW w:w="1140" w:type="dxa"/>
          </w:tcPr>
          <w:p w14:paraId="4596DEBC"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47EBA52B"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ebapiisavalt</w:t>
            </w:r>
            <w:r w:rsidRPr="007E0D6D">
              <w:rPr>
                <w:rFonts w:ascii="Calibri" w:eastAsia="Times New Roman" w:hAnsi="Calibri" w:cs="Calibri"/>
                <w:color w:val="000000"/>
                <w:sz w:val="24"/>
                <w:szCs w:val="24"/>
              </w:rPr>
              <w:t xml:space="preserve"> </w:t>
            </w:r>
            <w:r w:rsidRPr="007E0D6D">
              <w:rPr>
                <w:rFonts w:ascii="Calibri" w:eastAsia="Times New Roman" w:hAnsi="Calibri" w:cs="Calibri"/>
                <w:sz w:val="24"/>
                <w:szCs w:val="24"/>
              </w:rPr>
              <w:t>läbimõeldud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ebarealistlikud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eelarve  on tasakaalust väljas</w:t>
            </w:r>
            <w:r w:rsidRPr="007E0D6D">
              <w:rPr>
                <w:rFonts w:ascii="Calibri" w:eastAsia="Times New Roman" w:hAnsi="Calibri" w:cs="Calibri"/>
                <w:color w:val="000000"/>
                <w:sz w:val="24"/>
                <w:szCs w:val="24"/>
              </w:rPr>
              <w:t xml:space="preserve"> ja tegevuste ning ajakava </w:t>
            </w:r>
            <w:r w:rsidRPr="007E0D6D">
              <w:rPr>
                <w:rFonts w:ascii="Calibri" w:eastAsia="Times New Roman" w:hAnsi="Calibri" w:cs="Calibri"/>
                <w:color w:val="000000"/>
                <w:sz w:val="24"/>
                <w:szCs w:val="24"/>
                <w:u w:val="single"/>
              </w:rPr>
              <w:t>ei võimalda tõenäoselt lähteülesandes toodu</w:t>
            </w:r>
            <w:r w:rsidRPr="007E0D6D">
              <w:rPr>
                <w:rFonts w:ascii="Calibri" w:eastAsia="Times New Roman" w:hAnsi="Calibri" w:cs="Calibri"/>
                <w:color w:val="000000"/>
                <w:sz w:val="24"/>
                <w:szCs w:val="24"/>
              </w:rPr>
              <w:t>d eesmärkide</w:t>
            </w:r>
            <w:r w:rsidRPr="007E0D6D">
              <w:rPr>
                <w:rFonts w:ascii="Calibri" w:eastAsia="Times New Roman" w:hAnsi="Calibri" w:cs="Calibri"/>
                <w:color w:val="000000"/>
                <w:sz w:val="24"/>
                <w:szCs w:val="24"/>
                <w:u w:val="single"/>
              </w:rPr>
              <w:t xml:space="preserve"> saavutamist.</w:t>
            </w:r>
          </w:p>
        </w:tc>
      </w:tr>
    </w:tbl>
    <w:p w14:paraId="1FBE545D" w14:textId="77777777" w:rsidR="00993183" w:rsidRDefault="00993183">
      <w:r>
        <w:br w:type="page"/>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8460"/>
      </w:tblGrid>
      <w:tr w:rsidR="008F1811" w:rsidRPr="007E0D6D" w14:paraId="1F6FAEF5" w14:textId="77777777" w:rsidTr="008F1811">
        <w:trPr>
          <w:trHeight w:val="492"/>
          <w:jc w:val="center"/>
        </w:trPr>
        <w:tc>
          <w:tcPr>
            <w:tcW w:w="9600" w:type="dxa"/>
            <w:gridSpan w:val="2"/>
            <w:shd w:val="clear" w:color="auto" w:fill="F2F2F2"/>
          </w:tcPr>
          <w:p w14:paraId="597D1385" w14:textId="173678A0" w:rsidR="008F1811" w:rsidRPr="007E0D6D" w:rsidRDefault="008F1811" w:rsidP="00257CA6">
            <w:pPr>
              <w:pBdr>
                <w:top w:val="nil"/>
                <w:left w:val="nil"/>
                <w:bottom w:val="nil"/>
                <w:right w:val="nil"/>
                <w:between w:val="nil"/>
              </w:pBdr>
              <w:jc w:val="both"/>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rPr>
              <w:lastRenderedPageBreak/>
              <w:t xml:space="preserve">5. Riskide maandamise kava </w:t>
            </w:r>
          </w:p>
          <w:p w14:paraId="2E62CD6E" w14:textId="77777777" w:rsidR="008F1811" w:rsidRPr="007E0D6D" w:rsidRDefault="008F1811" w:rsidP="00257CA6">
            <w:pPr>
              <w:pBdr>
                <w:top w:val="nil"/>
                <w:left w:val="nil"/>
                <w:bottom w:val="nil"/>
                <w:right w:val="nil"/>
                <w:between w:val="nil"/>
              </w:pBdr>
              <w:jc w:val="both"/>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u w:val="single"/>
              </w:rPr>
              <w:t>Osakaal kriteeriumist 10%</w:t>
            </w:r>
          </w:p>
        </w:tc>
      </w:tr>
      <w:tr w:rsidR="008F1811" w:rsidRPr="007E0D6D" w14:paraId="6232476D" w14:textId="77777777" w:rsidTr="008F1811">
        <w:trPr>
          <w:trHeight w:val="651"/>
          <w:jc w:val="center"/>
        </w:trPr>
        <w:tc>
          <w:tcPr>
            <w:tcW w:w="1140" w:type="dxa"/>
          </w:tcPr>
          <w:p w14:paraId="1A97B71C"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4958794C"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Riskid on kaardistatud ja adekvaatselt hinnatud ning esitatud on läbimõeldud ning realistlik kava nende maandamiseks</w:t>
            </w:r>
          </w:p>
        </w:tc>
      </w:tr>
      <w:tr w:rsidR="008F1811" w:rsidRPr="007E0D6D" w14:paraId="0CD2C8A0" w14:textId="77777777" w:rsidTr="008F1811">
        <w:trPr>
          <w:trHeight w:val="420"/>
          <w:jc w:val="center"/>
        </w:trPr>
        <w:tc>
          <w:tcPr>
            <w:tcW w:w="1140" w:type="dxa"/>
          </w:tcPr>
          <w:p w14:paraId="3DEB133D"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7E4DE18D"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Olulised riskid on kirjeldatud ning nende maandamiseks on pakutud lahendusi</w:t>
            </w:r>
          </w:p>
        </w:tc>
      </w:tr>
      <w:tr w:rsidR="008F1811" w:rsidRPr="007E0D6D" w14:paraId="042890BA" w14:textId="77777777" w:rsidTr="008F1811">
        <w:trPr>
          <w:trHeight w:val="426"/>
          <w:jc w:val="center"/>
        </w:trPr>
        <w:tc>
          <w:tcPr>
            <w:tcW w:w="1140" w:type="dxa"/>
          </w:tcPr>
          <w:p w14:paraId="0D6752E8"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4FE44B46"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Riskide maandamise kava pole või see ei ole realistlik</w:t>
            </w:r>
          </w:p>
        </w:tc>
      </w:tr>
    </w:tbl>
    <w:p w14:paraId="2344F04F" w14:textId="77777777" w:rsidR="008F1811" w:rsidRDefault="008F1811" w:rsidP="008F1811">
      <w:pPr>
        <w:pBdr>
          <w:top w:val="nil"/>
          <w:left w:val="nil"/>
          <w:bottom w:val="nil"/>
          <w:right w:val="nil"/>
          <w:between w:val="nil"/>
        </w:pBdr>
        <w:rPr>
          <w:rFonts w:ascii="Times New Roman" w:eastAsia="Times New Roman" w:hAnsi="Times New Roman" w:cs="Times New Roman"/>
          <w:color w:val="000000"/>
        </w:rPr>
      </w:pPr>
    </w:p>
    <w:p w14:paraId="2B2B7D1F" w14:textId="77777777" w:rsidR="00396809" w:rsidRPr="00280A2A" w:rsidRDefault="00396809" w:rsidP="00396809">
      <w:pPr>
        <w:rPr>
          <w:rFonts w:cstheme="minorHAnsi"/>
          <w:sz w:val="24"/>
          <w:szCs w:val="24"/>
        </w:rPr>
      </w:pPr>
    </w:p>
    <w:p w14:paraId="09206908" w14:textId="77777777" w:rsidR="00DB66EF" w:rsidRPr="00D449CA" w:rsidRDefault="00DB66EF">
      <w:pPr>
        <w:rPr>
          <w:rFonts w:cstheme="minorHAnsi"/>
          <w:sz w:val="24"/>
          <w:szCs w:val="24"/>
        </w:rPr>
      </w:pPr>
    </w:p>
    <w:sectPr w:rsidR="00DB66EF" w:rsidRPr="00D449CA" w:rsidSect="0021514B">
      <w:footerReference w:type="default" r:id="rId8"/>
      <w:pgSz w:w="11906" w:h="16838"/>
      <w:pgMar w:top="680" w:right="851" w:bottom="426"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7F45" w14:textId="77777777" w:rsidR="0021514B" w:rsidRDefault="0021514B" w:rsidP="00955947">
      <w:pPr>
        <w:spacing w:after="0" w:line="240" w:lineRule="auto"/>
      </w:pPr>
      <w:r>
        <w:separator/>
      </w:r>
    </w:p>
  </w:endnote>
  <w:endnote w:type="continuationSeparator" w:id="0">
    <w:p w14:paraId="6A2F6C15" w14:textId="77777777" w:rsidR="0021514B" w:rsidRDefault="0021514B" w:rsidP="0095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00675"/>
      <w:docPartObj>
        <w:docPartGallery w:val="Page Numbers (Bottom of Page)"/>
        <w:docPartUnique/>
      </w:docPartObj>
    </w:sdtPr>
    <w:sdtEndPr/>
    <w:sdtContent>
      <w:p w14:paraId="6EA6B3CB" w14:textId="2BA0E6BB" w:rsidR="000B1501" w:rsidRDefault="000B1501" w:rsidP="000B1501">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EEBA" w14:textId="77777777" w:rsidR="0021514B" w:rsidRDefault="0021514B" w:rsidP="00955947">
      <w:pPr>
        <w:spacing w:after="0" w:line="240" w:lineRule="auto"/>
      </w:pPr>
      <w:r>
        <w:separator/>
      </w:r>
    </w:p>
  </w:footnote>
  <w:footnote w:type="continuationSeparator" w:id="0">
    <w:p w14:paraId="6550AD49" w14:textId="77777777" w:rsidR="0021514B" w:rsidRDefault="0021514B" w:rsidP="00955947">
      <w:pPr>
        <w:spacing w:after="0" w:line="240" w:lineRule="auto"/>
      </w:pPr>
      <w:r>
        <w:continuationSeparator/>
      </w:r>
    </w:p>
  </w:footnote>
  <w:footnote w:id="1">
    <w:p w14:paraId="2F4C72C2" w14:textId="77777777" w:rsidR="00E2554A" w:rsidRDefault="00E2554A" w:rsidP="00E2554A">
      <w:pPr>
        <w:pStyle w:val="Allmrkusetekst"/>
      </w:pPr>
      <w:r>
        <w:rPr>
          <w:rStyle w:val="Allmrkuseviide"/>
        </w:rPr>
        <w:footnoteRef/>
      </w:r>
      <w:r>
        <w:t xml:space="preserve"> Hindamiskriteeriumid ja hinnete kirjeldused on käesoleva dokumendi lisas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37"/>
    <w:multiLevelType w:val="multilevel"/>
    <w:tmpl w:val="18F49F8E"/>
    <w:lvl w:ilvl="0">
      <w:start w:val="3"/>
      <w:numFmt w:val="decimal"/>
      <w:lvlText w:val="%1."/>
      <w:lvlJc w:val="left"/>
      <w:pPr>
        <w:ind w:left="720" w:hanging="360"/>
      </w:pPr>
      <w:rPr>
        <w:rFonts w:hint="default"/>
      </w:rPr>
    </w:lvl>
    <w:lvl w:ilvl="1">
      <w:start w:val="1"/>
      <w:numFmt w:val="decimal"/>
      <w:lvlText w:val="%1.%2."/>
      <w:lvlJc w:val="left"/>
      <w:pPr>
        <w:ind w:left="1065" w:hanging="705"/>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FF14308"/>
    <w:multiLevelType w:val="hybridMultilevel"/>
    <w:tmpl w:val="F0047CC8"/>
    <w:lvl w:ilvl="0" w:tplc="0425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 w15:restartNumberingAfterBreak="0">
    <w:nsid w:val="299453E3"/>
    <w:multiLevelType w:val="hybridMultilevel"/>
    <w:tmpl w:val="5CBCED1E"/>
    <w:lvl w:ilvl="0" w:tplc="9620C9A6">
      <w:start w:val="1"/>
      <w:numFmt w:val="decimal"/>
      <w:lvlText w:val="%1)"/>
      <w:lvlJc w:val="left"/>
      <w:pPr>
        <w:ind w:left="1425" w:hanging="360"/>
      </w:pPr>
      <w:rPr>
        <w:rFonts w:hint="default"/>
      </w:rPr>
    </w:lvl>
    <w:lvl w:ilvl="1" w:tplc="04250019" w:tentative="1">
      <w:start w:val="1"/>
      <w:numFmt w:val="lowerLetter"/>
      <w:lvlText w:val="%2."/>
      <w:lvlJc w:val="left"/>
      <w:pPr>
        <w:ind w:left="2145" w:hanging="360"/>
      </w:pPr>
    </w:lvl>
    <w:lvl w:ilvl="2" w:tplc="0425001B" w:tentative="1">
      <w:start w:val="1"/>
      <w:numFmt w:val="lowerRoman"/>
      <w:lvlText w:val="%3."/>
      <w:lvlJc w:val="right"/>
      <w:pPr>
        <w:ind w:left="2865" w:hanging="180"/>
      </w:pPr>
    </w:lvl>
    <w:lvl w:ilvl="3" w:tplc="0425000F" w:tentative="1">
      <w:start w:val="1"/>
      <w:numFmt w:val="decimal"/>
      <w:lvlText w:val="%4."/>
      <w:lvlJc w:val="left"/>
      <w:pPr>
        <w:ind w:left="3585" w:hanging="360"/>
      </w:pPr>
    </w:lvl>
    <w:lvl w:ilvl="4" w:tplc="04250019" w:tentative="1">
      <w:start w:val="1"/>
      <w:numFmt w:val="lowerLetter"/>
      <w:lvlText w:val="%5."/>
      <w:lvlJc w:val="left"/>
      <w:pPr>
        <w:ind w:left="4305" w:hanging="360"/>
      </w:pPr>
    </w:lvl>
    <w:lvl w:ilvl="5" w:tplc="0425001B" w:tentative="1">
      <w:start w:val="1"/>
      <w:numFmt w:val="lowerRoman"/>
      <w:lvlText w:val="%6."/>
      <w:lvlJc w:val="right"/>
      <w:pPr>
        <w:ind w:left="5025" w:hanging="180"/>
      </w:pPr>
    </w:lvl>
    <w:lvl w:ilvl="6" w:tplc="0425000F" w:tentative="1">
      <w:start w:val="1"/>
      <w:numFmt w:val="decimal"/>
      <w:lvlText w:val="%7."/>
      <w:lvlJc w:val="left"/>
      <w:pPr>
        <w:ind w:left="5745" w:hanging="360"/>
      </w:pPr>
    </w:lvl>
    <w:lvl w:ilvl="7" w:tplc="04250019" w:tentative="1">
      <w:start w:val="1"/>
      <w:numFmt w:val="lowerLetter"/>
      <w:lvlText w:val="%8."/>
      <w:lvlJc w:val="left"/>
      <w:pPr>
        <w:ind w:left="6465" w:hanging="360"/>
      </w:pPr>
    </w:lvl>
    <w:lvl w:ilvl="8" w:tplc="0425001B" w:tentative="1">
      <w:start w:val="1"/>
      <w:numFmt w:val="lowerRoman"/>
      <w:lvlText w:val="%9."/>
      <w:lvlJc w:val="right"/>
      <w:pPr>
        <w:ind w:left="7185" w:hanging="180"/>
      </w:pPr>
    </w:lvl>
  </w:abstractNum>
  <w:abstractNum w:abstractNumId="3" w15:restartNumberingAfterBreak="0">
    <w:nsid w:val="2E7449D0"/>
    <w:multiLevelType w:val="hybridMultilevel"/>
    <w:tmpl w:val="A198F2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F11759"/>
    <w:multiLevelType w:val="multilevel"/>
    <w:tmpl w:val="4030F75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BF20E6"/>
    <w:multiLevelType w:val="multilevel"/>
    <w:tmpl w:val="988CC020"/>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EE1175"/>
    <w:multiLevelType w:val="hybridMultilevel"/>
    <w:tmpl w:val="CFBE4790"/>
    <w:lvl w:ilvl="0" w:tplc="0809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2012A4"/>
    <w:multiLevelType w:val="multilevel"/>
    <w:tmpl w:val="BFDE49CE"/>
    <w:lvl w:ilvl="0">
      <w:start w:val="1"/>
      <w:numFmt w:val="decimal"/>
      <w:lvlText w:val="%1."/>
      <w:lvlJc w:val="left"/>
      <w:pPr>
        <w:ind w:left="720" w:hanging="360"/>
      </w:pPr>
    </w:lvl>
    <w:lvl w:ilvl="1">
      <w:start w:val="1"/>
      <w:numFmt w:val="decimal"/>
      <w:lvlText w:val="%1.%2."/>
      <w:lvlJc w:val="left"/>
      <w:pPr>
        <w:ind w:left="1065" w:hanging="705"/>
      </w:pPr>
    </w:lvl>
    <w:lvl w:ilvl="2">
      <w:start w:val="1"/>
      <w:numFmt w:val="bullet"/>
      <w:lvlText w:val="●"/>
      <w:lvlJc w:val="left"/>
      <w:pPr>
        <w:ind w:left="720" w:hanging="360"/>
      </w:pPr>
      <w:rPr>
        <w:rFonts w:ascii="Noto Sans Symbols" w:eastAsia="Noto Sans Symbols" w:hAnsi="Noto Sans Symbols" w:cs="Noto Sans Symbols"/>
      </w:rPr>
    </w:lvl>
    <w:lvl w:ilvl="3">
      <w:start w:val="1"/>
      <w:numFmt w:val="decimal"/>
      <w:lvlText w:val="%1.%2.●.%4."/>
      <w:lvlJc w:val="left"/>
      <w:pPr>
        <w:ind w:left="1080" w:hanging="720"/>
      </w:pPr>
    </w:lvl>
    <w:lvl w:ilvl="4">
      <w:start w:val="1"/>
      <w:numFmt w:val="decimal"/>
      <w:lvlText w:val="%1.%2.●.%4.%5."/>
      <w:lvlJc w:val="left"/>
      <w:pPr>
        <w:ind w:left="1440" w:hanging="1080"/>
      </w:pPr>
    </w:lvl>
    <w:lvl w:ilvl="5">
      <w:start w:val="1"/>
      <w:numFmt w:val="decimal"/>
      <w:lvlText w:val="%1.%2.●.%4.%5.%6."/>
      <w:lvlJc w:val="left"/>
      <w:pPr>
        <w:ind w:left="1440" w:hanging="1080"/>
      </w:pPr>
    </w:lvl>
    <w:lvl w:ilvl="6">
      <w:start w:val="1"/>
      <w:numFmt w:val="decimal"/>
      <w:lvlText w:val="%1.%2.●.%4.%5.%6.%7."/>
      <w:lvlJc w:val="left"/>
      <w:pPr>
        <w:ind w:left="1800" w:hanging="1440"/>
      </w:pPr>
    </w:lvl>
    <w:lvl w:ilvl="7">
      <w:start w:val="1"/>
      <w:numFmt w:val="decimal"/>
      <w:lvlText w:val="%1.%2.●.%4.%5.%6.%7.%8."/>
      <w:lvlJc w:val="left"/>
      <w:pPr>
        <w:ind w:left="1800" w:hanging="1440"/>
      </w:pPr>
    </w:lvl>
    <w:lvl w:ilvl="8">
      <w:start w:val="1"/>
      <w:numFmt w:val="decimal"/>
      <w:lvlText w:val="%1.%2.●.%4.%5.%6.%7.%8.%9."/>
      <w:lvlJc w:val="left"/>
      <w:pPr>
        <w:ind w:left="2160" w:hanging="1800"/>
      </w:pPr>
    </w:lvl>
  </w:abstractNum>
  <w:abstractNum w:abstractNumId="8" w15:restartNumberingAfterBreak="0">
    <w:nsid w:val="4E100ACE"/>
    <w:multiLevelType w:val="multilevel"/>
    <w:tmpl w:val="B0068C1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0C54FB"/>
    <w:multiLevelType w:val="multilevel"/>
    <w:tmpl w:val="F7F86E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F80A89"/>
    <w:multiLevelType w:val="multilevel"/>
    <w:tmpl w:val="CE62208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867CD7"/>
    <w:multiLevelType w:val="multilevel"/>
    <w:tmpl w:val="DBB4383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7571A92"/>
    <w:multiLevelType w:val="multilevel"/>
    <w:tmpl w:val="6EC631BC"/>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C40989"/>
    <w:multiLevelType w:val="hybridMultilevel"/>
    <w:tmpl w:val="F18C4504"/>
    <w:lvl w:ilvl="0" w:tplc="47FE5EA0">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5582232">
    <w:abstractNumId w:val="10"/>
  </w:num>
  <w:num w:numId="2" w16cid:durableId="67967175">
    <w:abstractNumId w:val="1"/>
  </w:num>
  <w:num w:numId="3" w16cid:durableId="1102605920">
    <w:abstractNumId w:val="6"/>
  </w:num>
  <w:num w:numId="4" w16cid:durableId="808017407">
    <w:abstractNumId w:val="2"/>
  </w:num>
  <w:num w:numId="5" w16cid:durableId="1726683455">
    <w:abstractNumId w:val="9"/>
  </w:num>
  <w:num w:numId="6" w16cid:durableId="1798254746">
    <w:abstractNumId w:val="3"/>
  </w:num>
  <w:num w:numId="7" w16cid:durableId="796681756">
    <w:abstractNumId w:val="13"/>
  </w:num>
  <w:num w:numId="8" w16cid:durableId="360975560">
    <w:abstractNumId w:val="0"/>
  </w:num>
  <w:num w:numId="9" w16cid:durableId="486094913">
    <w:abstractNumId w:val="5"/>
  </w:num>
  <w:num w:numId="10" w16cid:durableId="708918641">
    <w:abstractNumId w:val="8"/>
  </w:num>
  <w:num w:numId="11" w16cid:durableId="411783774">
    <w:abstractNumId w:val="12"/>
  </w:num>
  <w:num w:numId="12" w16cid:durableId="643393305">
    <w:abstractNumId w:val="11"/>
  </w:num>
  <w:num w:numId="13" w16cid:durableId="268926585">
    <w:abstractNumId w:val="7"/>
  </w:num>
  <w:num w:numId="14" w16cid:durableId="1410729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wMTUxsDS1NDeysLBU0lEKTi0uzszPAykwqwUAPM4SuiwAAAA="/>
  </w:docVars>
  <w:rsids>
    <w:rsidRoot w:val="00955947"/>
    <w:rsid w:val="00001FCA"/>
    <w:rsid w:val="00007AE2"/>
    <w:rsid w:val="00042979"/>
    <w:rsid w:val="000902C8"/>
    <w:rsid w:val="000B1501"/>
    <w:rsid w:val="000D54CE"/>
    <w:rsid w:val="000F7DBB"/>
    <w:rsid w:val="0016480C"/>
    <w:rsid w:val="00165056"/>
    <w:rsid w:val="00165EAC"/>
    <w:rsid w:val="001900C2"/>
    <w:rsid w:val="001A04FC"/>
    <w:rsid w:val="001A1DC5"/>
    <w:rsid w:val="00207C38"/>
    <w:rsid w:val="0021514B"/>
    <w:rsid w:val="00221CF1"/>
    <w:rsid w:val="00266682"/>
    <w:rsid w:val="0029116F"/>
    <w:rsid w:val="002C480C"/>
    <w:rsid w:val="002D2ACF"/>
    <w:rsid w:val="002D3283"/>
    <w:rsid w:val="002E750F"/>
    <w:rsid w:val="00300946"/>
    <w:rsid w:val="00347662"/>
    <w:rsid w:val="00367E47"/>
    <w:rsid w:val="00396809"/>
    <w:rsid w:val="003A4461"/>
    <w:rsid w:val="003A570E"/>
    <w:rsid w:val="003E3106"/>
    <w:rsid w:val="003F0A37"/>
    <w:rsid w:val="00431CBF"/>
    <w:rsid w:val="00470BD6"/>
    <w:rsid w:val="00473A62"/>
    <w:rsid w:val="00480C88"/>
    <w:rsid w:val="004B732B"/>
    <w:rsid w:val="004C000B"/>
    <w:rsid w:val="004E0159"/>
    <w:rsid w:val="004E0BCB"/>
    <w:rsid w:val="00500E86"/>
    <w:rsid w:val="005209E8"/>
    <w:rsid w:val="005303B7"/>
    <w:rsid w:val="00556B25"/>
    <w:rsid w:val="005723C1"/>
    <w:rsid w:val="0058344C"/>
    <w:rsid w:val="005963B2"/>
    <w:rsid w:val="005C1475"/>
    <w:rsid w:val="005D4A56"/>
    <w:rsid w:val="006007C3"/>
    <w:rsid w:val="006009B2"/>
    <w:rsid w:val="0064654E"/>
    <w:rsid w:val="00681C01"/>
    <w:rsid w:val="0069511A"/>
    <w:rsid w:val="006A3609"/>
    <w:rsid w:val="006B13FD"/>
    <w:rsid w:val="006E710A"/>
    <w:rsid w:val="006F70B7"/>
    <w:rsid w:val="007013BB"/>
    <w:rsid w:val="00720D3D"/>
    <w:rsid w:val="007412C1"/>
    <w:rsid w:val="00762888"/>
    <w:rsid w:val="007738E3"/>
    <w:rsid w:val="0077534D"/>
    <w:rsid w:val="0078571C"/>
    <w:rsid w:val="007B1881"/>
    <w:rsid w:val="007B4F60"/>
    <w:rsid w:val="007C3738"/>
    <w:rsid w:val="007E0D6D"/>
    <w:rsid w:val="00813D25"/>
    <w:rsid w:val="0081506B"/>
    <w:rsid w:val="008620BF"/>
    <w:rsid w:val="008652E3"/>
    <w:rsid w:val="00865B7D"/>
    <w:rsid w:val="0088419D"/>
    <w:rsid w:val="00885523"/>
    <w:rsid w:val="008A0486"/>
    <w:rsid w:val="008A4A3B"/>
    <w:rsid w:val="008B48CC"/>
    <w:rsid w:val="008C1E33"/>
    <w:rsid w:val="008D0F98"/>
    <w:rsid w:val="008D7718"/>
    <w:rsid w:val="008F1811"/>
    <w:rsid w:val="008F7A73"/>
    <w:rsid w:val="00925925"/>
    <w:rsid w:val="00946B32"/>
    <w:rsid w:val="00955947"/>
    <w:rsid w:val="00992436"/>
    <w:rsid w:val="00993183"/>
    <w:rsid w:val="009A5FBE"/>
    <w:rsid w:val="009D17B2"/>
    <w:rsid w:val="009E09A1"/>
    <w:rsid w:val="009F2E36"/>
    <w:rsid w:val="009F787F"/>
    <w:rsid w:val="00A13180"/>
    <w:rsid w:val="00A23FEA"/>
    <w:rsid w:val="00A262B1"/>
    <w:rsid w:val="00A26F3D"/>
    <w:rsid w:val="00A70474"/>
    <w:rsid w:val="00AA3A1B"/>
    <w:rsid w:val="00AB45DA"/>
    <w:rsid w:val="00AD54DE"/>
    <w:rsid w:val="00AE07BF"/>
    <w:rsid w:val="00AF791D"/>
    <w:rsid w:val="00B07B72"/>
    <w:rsid w:val="00B203BF"/>
    <w:rsid w:val="00B35132"/>
    <w:rsid w:val="00B44193"/>
    <w:rsid w:val="00B46DA8"/>
    <w:rsid w:val="00B771EC"/>
    <w:rsid w:val="00BA2AB8"/>
    <w:rsid w:val="00BB03A7"/>
    <w:rsid w:val="00BB5495"/>
    <w:rsid w:val="00BB7327"/>
    <w:rsid w:val="00BC364A"/>
    <w:rsid w:val="00C10C7D"/>
    <w:rsid w:val="00C147AF"/>
    <w:rsid w:val="00C2030F"/>
    <w:rsid w:val="00C32C9E"/>
    <w:rsid w:val="00C77293"/>
    <w:rsid w:val="00C806FB"/>
    <w:rsid w:val="00C86C66"/>
    <w:rsid w:val="00CD1733"/>
    <w:rsid w:val="00CF081C"/>
    <w:rsid w:val="00D20277"/>
    <w:rsid w:val="00D22156"/>
    <w:rsid w:val="00D3627B"/>
    <w:rsid w:val="00D368F4"/>
    <w:rsid w:val="00D4118F"/>
    <w:rsid w:val="00D43D00"/>
    <w:rsid w:val="00D444EB"/>
    <w:rsid w:val="00D449CA"/>
    <w:rsid w:val="00D657A4"/>
    <w:rsid w:val="00D74718"/>
    <w:rsid w:val="00DB635B"/>
    <w:rsid w:val="00DB66EF"/>
    <w:rsid w:val="00DD3A41"/>
    <w:rsid w:val="00DF3E4A"/>
    <w:rsid w:val="00E0466A"/>
    <w:rsid w:val="00E15B26"/>
    <w:rsid w:val="00E2554A"/>
    <w:rsid w:val="00E262CF"/>
    <w:rsid w:val="00E30908"/>
    <w:rsid w:val="00E528AF"/>
    <w:rsid w:val="00E67577"/>
    <w:rsid w:val="00E96C6B"/>
    <w:rsid w:val="00E9777B"/>
    <w:rsid w:val="00EB5D03"/>
    <w:rsid w:val="00EC40E8"/>
    <w:rsid w:val="00EF2334"/>
    <w:rsid w:val="00F25555"/>
    <w:rsid w:val="00F758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8FA5"/>
  <w15:chartTrackingRefBased/>
  <w15:docId w15:val="{5C17D212-1AC4-4BBB-B1A2-2FE24493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5947"/>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955947"/>
    <w:pPr>
      <w:spacing w:before="240" w:after="240" w:line="240" w:lineRule="auto"/>
      <w:ind w:left="720"/>
      <w:contextualSpacing/>
      <w:jc w:val="both"/>
    </w:pPr>
    <w:rPr>
      <w:rFonts w:ascii="Cambria" w:eastAsia="Times New Roman" w:hAnsi="Cambria" w:cs="Times New Roman"/>
      <w:sz w:val="24"/>
    </w:rPr>
  </w:style>
  <w:style w:type="character" w:customStyle="1" w:styleId="LoendilikMrk">
    <w:name w:val="Loendi lõik Märk"/>
    <w:aliases w:val="Mummuga loetelu Märk"/>
    <w:link w:val="Loendilik"/>
    <w:uiPriority w:val="34"/>
    <w:locked/>
    <w:rsid w:val="00955947"/>
    <w:rPr>
      <w:rFonts w:ascii="Cambria" w:eastAsia="Times New Roman" w:hAnsi="Cambria" w:cs="Times New Roman"/>
      <w:sz w:val="24"/>
    </w:rPr>
  </w:style>
  <w:style w:type="paragraph" w:styleId="Allmrkusetekst">
    <w:name w:val="footnote text"/>
    <w:aliases w:val="Schriftart: 9 pt,Schriftart: 10 pt,Schriftart: 8 pt,o,Footnote text,Podrozdział,Footnote,WB-Fußnotentext,Reference,Fußnote,fn,Footnote Text Char2,Footnote Text Char Char1,Footnote Text Char1 Char Char,Footnote Text Char Char Char Char"/>
    <w:basedOn w:val="Normaallaad"/>
    <w:link w:val="AllmrkusetekstMrk"/>
    <w:uiPriority w:val="99"/>
    <w:semiHidden/>
    <w:unhideWhenUsed/>
    <w:rsid w:val="00955947"/>
    <w:pPr>
      <w:spacing w:after="0" w:line="240" w:lineRule="auto"/>
    </w:pPr>
    <w:rPr>
      <w:sz w:val="20"/>
      <w:szCs w:val="20"/>
    </w:rPr>
  </w:style>
  <w:style w:type="character" w:customStyle="1" w:styleId="AllmrkusetekstMrk">
    <w:name w:val="Allmärkuse tekst Märk"/>
    <w:aliases w:val="Schriftart: 9 pt Märk,Schriftart: 10 pt Märk,Schriftart: 8 pt Märk,o Märk,Footnote text Märk,Podrozdział Märk,Footnote Märk,WB-Fußnotentext Märk,Reference Märk,Fußnote Märk,fn Märk,Footnote Text Char2 Märk"/>
    <w:basedOn w:val="Liguvaikefont"/>
    <w:link w:val="Allmrkusetekst"/>
    <w:uiPriority w:val="99"/>
    <w:semiHidden/>
    <w:rsid w:val="00955947"/>
    <w:rPr>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
    <w:basedOn w:val="Liguvaikefont"/>
    <w:uiPriority w:val="99"/>
    <w:semiHidden/>
    <w:unhideWhenUsed/>
    <w:rsid w:val="00955947"/>
    <w:rPr>
      <w:vertAlign w:val="superscript"/>
    </w:rPr>
  </w:style>
  <w:style w:type="paragraph" w:customStyle="1" w:styleId="Default">
    <w:name w:val="Default"/>
    <w:rsid w:val="00955947"/>
    <w:pPr>
      <w:autoSpaceDE w:val="0"/>
      <w:autoSpaceDN w:val="0"/>
      <w:adjustRightInd w:val="0"/>
      <w:spacing w:after="0" w:line="240" w:lineRule="auto"/>
    </w:pPr>
    <w:rPr>
      <w:rFonts w:ascii="Times New Roman" w:hAnsi="Times New Roman" w:cs="Times New Roman"/>
      <w:color w:val="000000"/>
      <w:sz w:val="24"/>
      <w:szCs w:val="24"/>
    </w:rPr>
  </w:style>
  <w:style w:type="character" w:styleId="Vaevumrgatavrhutus">
    <w:name w:val="Subtle Emphasis"/>
    <w:basedOn w:val="Liguvaikefont"/>
    <w:uiPriority w:val="19"/>
    <w:qFormat/>
    <w:rsid w:val="00955947"/>
    <w:rPr>
      <w:i/>
      <w:iCs/>
      <w:color w:val="404040" w:themeColor="text1" w:themeTint="BF"/>
    </w:rPr>
  </w:style>
  <w:style w:type="paragraph" w:styleId="Vahedeta">
    <w:name w:val="No Spacing"/>
    <w:uiPriority w:val="1"/>
    <w:qFormat/>
    <w:rsid w:val="00955947"/>
    <w:pPr>
      <w:spacing w:after="0" w:line="240" w:lineRule="auto"/>
    </w:pPr>
  </w:style>
  <w:style w:type="character" w:styleId="Kommentaariviide">
    <w:name w:val="annotation reference"/>
    <w:basedOn w:val="Liguvaikefont"/>
    <w:uiPriority w:val="99"/>
    <w:semiHidden/>
    <w:unhideWhenUsed/>
    <w:rsid w:val="00480C88"/>
    <w:rPr>
      <w:sz w:val="16"/>
      <w:szCs w:val="16"/>
    </w:rPr>
  </w:style>
  <w:style w:type="paragraph" w:styleId="Kommentaaritekst">
    <w:name w:val="annotation text"/>
    <w:basedOn w:val="Normaallaad"/>
    <w:link w:val="KommentaaritekstMrk"/>
    <w:uiPriority w:val="99"/>
    <w:unhideWhenUsed/>
    <w:rsid w:val="00480C88"/>
    <w:pPr>
      <w:spacing w:line="240" w:lineRule="auto"/>
    </w:pPr>
    <w:rPr>
      <w:sz w:val="20"/>
      <w:szCs w:val="20"/>
    </w:rPr>
  </w:style>
  <w:style w:type="character" w:customStyle="1" w:styleId="KommentaaritekstMrk">
    <w:name w:val="Kommentaari tekst Märk"/>
    <w:basedOn w:val="Liguvaikefont"/>
    <w:link w:val="Kommentaaritekst"/>
    <w:uiPriority w:val="99"/>
    <w:rsid w:val="00480C88"/>
    <w:rPr>
      <w:sz w:val="20"/>
      <w:szCs w:val="20"/>
    </w:rPr>
  </w:style>
  <w:style w:type="paragraph" w:styleId="Kommentaariteema">
    <w:name w:val="annotation subject"/>
    <w:basedOn w:val="Kommentaaritekst"/>
    <w:next w:val="Kommentaaritekst"/>
    <w:link w:val="KommentaariteemaMrk"/>
    <w:uiPriority w:val="99"/>
    <w:semiHidden/>
    <w:unhideWhenUsed/>
    <w:rsid w:val="00480C88"/>
    <w:rPr>
      <w:b/>
      <w:bCs/>
    </w:rPr>
  </w:style>
  <w:style w:type="character" w:customStyle="1" w:styleId="KommentaariteemaMrk">
    <w:name w:val="Kommentaari teema Märk"/>
    <w:basedOn w:val="KommentaaritekstMrk"/>
    <w:link w:val="Kommentaariteema"/>
    <w:uiPriority w:val="99"/>
    <w:semiHidden/>
    <w:rsid w:val="00480C88"/>
    <w:rPr>
      <w:b/>
      <w:bCs/>
      <w:sz w:val="20"/>
      <w:szCs w:val="20"/>
    </w:rPr>
  </w:style>
  <w:style w:type="paragraph" w:styleId="Jutumullitekst">
    <w:name w:val="Balloon Text"/>
    <w:basedOn w:val="Normaallaad"/>
    <w:link w:val="JutumullitekstMrk"/>
    <w:uiPriority w:val="99"/>
    <w:semiHidden/>
    <w:unhideWhenUsed/>
    <w:rsid w:val="0048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80C88"/>
    <w:rPr>
      <w:rFonts w:ascii="Segoe UI" w:hAnsi="Segoe UI" w:cs="Segoe UI"/>
      <w:sz w:val="18"/>
      <w:szCs w:val="18"/>
    </w:rPr>
  </w:style>
  <w:style w:type="paragraph" w:styleId="Redaktsioon">
    <w:name w:val="Revision"/>
    <w:hidden/>
    <w:uiPriority w:val="99"/>
    <w:semiHidden/>
    <w:rsid w:val="006F70B7"/>
    <w:pPr>
      <w:spacing w:after="0" w:line="240" w:lineRule="auto"/>
    </w:pPr>
  </w:style>
  <w:style w:type="character" w:styleId="Hperlink">
    <w:name w:val="Hyperlink"/>
    <w:basedOn w:val="Liguvaikefont"/>
    <w:uiPriority w:val="99"/>
    <w:unhideWhenUsed/>
    <w:rsid w:val="00AA3A1B"/>
    <w:rPr>
      <w:color w:val="0563C1" w:themeColor="hyperlink"/>
      <w:u w:val="single"/>
    </w:rPr>
  </w:style>
  <w:style w:type="character" w:styleId="Lahendamatamainimine">
    <w:name w:val="Unresolved Mention"/>
    <w:basedOn w:val="Liguvaikefont"/>
    <w:uiPriority w:val="99"/>
    <w:semiHidden/>
    <w:unhideWhenUsed/>
    <w:rsid w:val="00AA3A1B"/>
    <w:rPr>
      <w:color w:val="605E5C"/>
      <w:shd w:val="clear" w:color="auto" w:fill="E1DFDD"/>
    </w:rPr>
  </w:style>
  <w:style w:type="paragraph" w:styleId="Pis">
    <w:name w:val="header"/>
    <w:basedOn w:val="Normaallaad"/>
    <w:link w:val="PisMrk"/>
    <w:uiPriority w:val="99"/>
    <w:unhideWhenUsed/>
    <w:rsid w:val="000B1501"/>
    <w:pPr>
      <w:tabs>
        <w:tab w:val="center" w:pos="4536"/>
        <w:tab w:val="right" w:pos="9072"/>
      </w:tabs>
      <w:spacing w:after="0" w:line="240" w:lineRule="auto"/>
    </w:pPr>
  </w:style>
  <w:style w:type="character" w:customStyle="1" w:styleId="PisMrk">
    <w:name w:val="Päis Märk"/>
    <w:basedOn w:val="Liguvaikefont"/>
    <w:link w:val="Pis"/>
    <w:uiPriority w:val="99"/>
    <w:rsid w:val="000B1501"/>
  </w:style>
  <w:style w:type="paragraph" w:styleId="Jalus">
    <w:name w:val="footer"/>
    <w:basedOn w:val="Normaallaad"/>
    <w:link w:val="JalusMrk"/>
    <w:uiPriority w:val="99"/>
    <w:unhideWhenUsed/>
    <w:rsid w:val="000B1501"/>
    <w:pPr>
      <w:tabs>
        <w:tab w:val="center" w:pos="4536"/>
        <w:tab w:val="right" w:pos="9072"/>
      </w:tabs>
      <w:spacing w:after="0" w:line="240" w:lineRule="auto"/>
    </w:pPr>
  </w:style>
  <w:style w:type="character" w:customStyle="1" w:styleId="JalusMrk">
    <w:name w:val="Jalus Märk"/>
    <w:basedOn w:val="Liguvaikefont"/>
    <w:link w:val="Jalus"/>
    <w:uiPriority w:val="99"/>
    <w:rsid w:val="000B1501"/>
  </w:style>
  <w:style w:type="character" w:styleId="Klastatudhperlink">
    <w:name w:val="FollowedHyperlink"/>
    <w:basedOn w:val="Liguvaikefont"/>
    <w:uiPriority w:val="99"/>
    <w:semiHidden/>
    <w:unhideWhenUsed/>
    <w:rsid w:val="00720D3D"/>
    <w:rPr>
      <w:color w:val="954F72" w:themeColor="followedHyperlink"/>
      <w:u w:val="single"/>
    </w:rPr>
  </w:style>
  <w:style w:type="table" w:styleId="Kontuurtabel">
    <w:name w:val="Table Grid"/>
    <w:basedOn w:val="Normaaltabel"/>
    <w:uiPriority w:val="39"/>
    <w:rsid w:val="0039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1"/>
    <w:qFormat/>
    <w:rsid w:val="00396809"/>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KehatekstMrk">
    <w:name w:val="Kehatekst Märk"/>
    <w:basedOn w:val="Liguvaikefont"/>
    <w:link w:val="Kehatekst"/>
    <w:uiPriority w:val="1"/>
    <w:rsid w:val="00396809"/>
    <w:rPr>
      <w:rFonts w:ascii="Times New Roman" w:eastAsia="Times New Roman" w:hAnsi="Times New Roman" w:cs="Times New Roman"/>
      <w:i/>
      <w:iCs/>
      <w:sz w:val="24"/>
      <w:szCs w:val="24"/>
    </w:rPr>
  </w:style>
  <w:style w:type="table" w:customStyle="1" w:styleId="TableNormal">
    <w:name w:val="Table Normal"/>
    <w:rsid w:val="008F1811"/>
    <w:rPr>
      <w:rFonts w:ascii="Calibri" w:eastAsia="Calibri" w:hAnsi="Calibri" w:cs="Calibri"/>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363">
      <w:bodyDiv w:val="1"/>
      <w:marLeft w:val="0"/>
      <w:marRight w:val="0"/>
      <w:marTop w:val="0"/>
      <w:marBottom w:val="0"/>
      <w:divBdr>
        <w:top w:val="none" w:sz="0" w:space="0" w:color="auto"/>
        <w:left w:val="none" w:sz="0" w:space="0" w:color="auto"/>
        <w:bottom w:val="none" w:sz="0" w:space="0" w:color="auto"/>
        <w:right w:val="none" w:sz="0" w:space="0" w:color="auto"/>
      </w:divBdr>
    </w:div>
    <w:div w:id="1435901948">
      <w:bodyDiv w:val="1"/>
      <w:marLeft w:val="0"/>
      <w:marRight w:val="0"/>
      <w:marTop w:val="0"/>
      <w:marBottom w:val="0"/>
      <w:divBdr>
        <w:top w:val="none" w:sz="0" w:space="0" w:color="auto"/>
        <w:left w:val="none" w:sz="0" w:space="0" w:color="auto"/>
        <w:bottom w:val="none" w:sz="0" w:space="0" w:color="auto"/>
        <w:right w:val="none" w:sz="0" w:space="0" w:color="auto"/>
      </w:divBdr>
    </w:div>
    <w:div w:id="17378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53FE-8C41-4978-B784-277EB8E5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2017</Words>
  <Characters>11700</Characters>
  <Application>Microsoft Office Word</Application>
  <DocSecurity>0</DocSecurity>
  <Lines>97</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Maikki Moosus</dc:creator>
  <cp:keywords/>
  <dc:description/>
  <cp:lastModifiedBy>Hanna Kree</cp:lastModifiedBy>
  <cp:revision>10</cp:revision>
  <dcterms:created xsi:type="dcterms:W3CDTF">2024-04-24T12:35:00Z</dcterms:created>
  <dcterms:modified xsi:type="dcterms:W3CDTF">2025-01-27T07:56:00Z</dcterms:modified>
</cp:coreProperties>
</file>