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D251" w14:textId="626A683B" w:rsidR="00CE292B" w:rsidRPr="00CE292B" w:rsidRDefault="00CE292B" w:rsidP="009C7BFA">
      <w:pPr>
        <w:tabs>
          <w:tab w:val="left" w:pos="142"/>
        </w:tabs>
        <w:jc w:val="center"/>
        <w:rPr>
          <w:b/>
          <w:bCs/>
        </w:rPr>
      </w:pPr>
      <w:r w:rsidRPr="00CE292B">
        <w:rPr>
          <w:b/>
          <w:bCs/>
        </w:rPr>
        <w:t>Teise kooliastme õpilaste kehalist aktiivsust ja vaimset heaolu toetavate oskuste, harjumuste ja hoiakute kujundamise analüüs</w:t>
      </w:r>
    </w:p>
    <w:p w14:paraId="0E932417" w14:textId="603C6A49" w:rsidR="00CE292B" w:rsidRPr="00CE292B" w:rsidRDefault="00CE292B" w:rsidP="00CE292B">
      <w:pPr>
        <w:jc w:val="center"/>
      </w:pPr>
      <w:r w:rsidRPr="00CE292B">
        <w:t>KÜSIMUSED-VASTUSED</w:t>
      </w:r>
    </w:p>
    <w:p w14:paraId="3DDC43B9" w14:textId="77777777" w:rsidR="00CE292B" w:rsidRPr="009C7BFA" w:rsidRDefault="00CE292B" w:rsidP="00CE292B">
      <w:pPr>
        <w:rPr>
          <w:rFonts w:ascii="Calibri" w:hAnsi="Calibri" w:cs="Calibri"/>
        </w:rPr>
      </w:pPr>
    </w:p>
    <w:p w14:paraId="461EE0FB" w14:textId="1F8357B0" w:rsidR="00CE292B" w:rsidRPr="009C7BFA" w:rsidRDefault="00CE292B" w:rsidP="009C7BFA">
      <w:pPr>
        <w:pStyle w:val="Loendilik"/>
        <w:numPr>
          <w:ilvl w:val="0"/>
          <w:numId w:val="2"/>
        </w:numPr>
        <w:tabs>
          <w:tab w:val="left" w:pos="284"/>
        </w:tabs>
        <w:ind w:left="142" w:hanging="142"/>
        <w:rPr>
          <w:rFonts w:ascii="Calibri" w:hAnsi="Calibri" w:cs="Calibri"/>
          <w:i/>
          <w:iCs/>
        </w:rPr>
      </w:pPr>
      <w:r w:rsidRPr="009C7BFA">
        <w:rPr>
          <w:rFonts w:ascii="Calibri" w:hAnsi="Calibri" w:cs="Calibri"/>
          <w:b/>
          <w:bCs/>
          <w:i/>
          <w:iCs/>
        </w:rPr>
        <w:t>Küsimus:</w:t>
      </w:r>
      <w:r w:rsidRPr="009C7BFA">
        <w:rPr>
          <w:rFonts w:ascii="Calibri" w:hAnsi="Calibri" w:cs="Calibri"/>
          <w:i/>
          <w:iCs/>
        </w:rPr>
        <w:t xml:space="preserve"> Kas taotlus võib olla esitatud </w:t>
      </w:r>
      <w:r w:rsidRPr="009C7BFA">
        <w:rPr>
          <w:rFonts w:ascii="Calibri" w:hAnsi="Calibri" w:cs="Calibri"/>
          <w:b/>
          <w:bCs/>
          <w:i/>
          <w:iCs/>
        </w:rPr>
        <w:t>inglise keeles</w:t>
      </w:r>
      <w:r w:rsidRPr="009C7BFA">
        <w:rPr>
          <w:rFonts w:ascii="Calibri" w:hAnsi="Calibri" w:cs="Calibri"/>
          <w:i/>
          <w:iCs/>
        </w:rPr>
        <w:t>?</w:t>
      </w:r>
    </w:p>
    <w:p w14:paraId="38FD469A" w14:textId="79B09D82" w:rsidR="00F3776B" w:rsidRDefault="00CE292B" w:rsidP="00977620">
      <w:pPr>
        <w:jc w:val="both"/>
        <w:rPr>
          <w:rFonts w:ascii="Calibri" w:hAnsi="Calibri" w:cs="Calibri"/>
        </w:rPr>
      </w:pPr>
      <w:r w:rsidRPr="009C7BFA">
        <w:rPr>
          <w:rFonts w:ascii="Calibri" w:hAnsi="Calibri" w:cs="Calibri"/>
          <w:b/>
          <w:bCs/>
        </w:rPr>
        <w:t>Vastus:</w:t>
      </w:r>
      <w:r w:rsidRPr="009C7BFA">
        <w:rPr>
          <w:rFonts w:ascii="Calibri" w:hAnsi="Calibri" w:cs="Calibri"/>
        </w:rPr>
        <w:t xml:space="preserve"> taotlus võib olla esitatud ka inglise keeles, kuid aruanded tuleb esitada kindlasti eesti keeles.</w:t>
      </w:r>
    </w:p>
    <w:p w14:paraId="59DA4C0D" w14:textId="77777777" w:rsidR="00977620" w:rsidRPr="009C7BFA" w:rsidRDefault="00977620" w:rsidP="00977620">
      <w:pPr>
        <w:spacing w:after="120"/>
        <w:jc w:val="both"/>
        <w:rPr>
          <w:rFonts w:ascii="Calibri" w:hAnsi="Calibri" w:cs="Calibri"/>
        </w:rPr>
      </w:pPr>
    </w:p>
    <w:p w14:paraId="76559557" w14:textId="68DB0F65" w:rsidR="00F3776B" w:rsidRPr="009C7BFA" w:rsidRDefault="00F3776B" w:rsidP="009C7BFA">
      <w:pPr>
        <w:pStyle w:val="Loendilik"/>
        <w:numPr>
          <w:ilvl w:val="0"/>
          <w:numId w:val="2"/>
        </w:numPr>
        <w:tabs>
          <w:tab w:val="left" w:pos="284"/>
        </w:tabs>
        <w:ind w:left="0" w:firstLine="0"/>
        <w:rPr>
          <w:rFonts w:ascii="Calibri" w:hAnsi="Calibri" w:cs="Calibri"/>
          <w:i/>
          <w:iCs/>
        </w:rPr>
      </w:pPr>
      <w:r w:rsidRPr="009C7BFA">
        <w:rPr>
          <w:rFonts w:ascii="Calibri" w:hAnsi="Calibri" w:cs="Calibri"/>
          <w:b/>
          <w:bCs/>
          <w:i/>
          <w:iCs/>
        </w:rPr>
        <w:t>Küsimus:</w:t>
      </w:r>
      <w:r w:rsidRPr="009C7BFA">
        <w:rPr>
          <w:rFonts w:ascii="Calibri" w:hAnsi="Calibri" w:cs="Calibri"/>
          <w:i/>
          <w:iCs/>
        </w:rPr>
        <w:t xml:space="preserve"> Kas taotluses võib partneritena olla kaasatud ka koolid (asutused), et neid motiveerida uuringus osalema? Ja MTÜ?</w:t>
      </w:r>
    </w:p>
    <w:p w14:paraId="24E478ED" w14:textId="593D382F" w:rsidR="00F3776B" w:rsidRPr="009C7BFA" w:rsidRDefault="00F3776B" w:rsidP="00F3776B">
      <w:pPr>
        <w:jc w:val="both"/>
        <w:rPr>
          <w:rFonts w:ascii="Calibri" w:hAnsi="Calibri" w:cs="Calibri"/>
        </w:rPr>
      </w:pPr>
      <w:r w:rsidRPr="009C7BFA">
        <w:rPr>
          <w:rFonts w:ascii="Calibri" w:hAnsi="Calibri" w:cs="Calibri"/>
          <w:b/>
          <w:bCs/>
        </w:rPr>
        <w:t xml:space="preserve">Vastus: </w:t>
      </w:r>
      <w:r w:rsidRPr="009C7BFA">
        <w:rPr>
          <w:rFonts w:ascii="Calibri" w:hAnsi="Calibri" w:cs="Calibri"/>
        </w:rPr>
        <w:t xml:space="preserve">Ideekorjevoorus valitud probleemipüstitustele saab lahendusi pakkuda vähemalt kahe asutuse teadus- ja arendustöötajatest moodustatud konsortsium, sealjuures peab konsortsiumi juhtpartneriks olema Eesti positiivselt evalveeritud teadus- ja arendusasutus. </w:t>
      </w:r>
      <w:r w:rsidRPr="009C7BFA">
        <w:rPr>
          <w:rFonts w:ascii="Calibri" w:hAnsi="Calibri" w:cs="Calibri"/>
          <w:b/>
          <w:bCs/>
        </w:rPr>
        <w:t xml:space="preserve">Konsortsiumi teistele liikmetele piiranguid ei seata, rakendusuuringu teostamisel võivad osaleda positiivselt evalveeritud teadus- ja arendusasutused, akrediteeritud kõrgkoolid, ettevõtted, haiglad, muuseumid või teised asutused, kus </w:t>
      </w:r>
      <w:r w:rsidRPr="009C7BFA">
        <w:rPr>
          <w:rFonts w:ascii="Calibri" w:hAnsi="Calibri" w:cs="Calibri"/>
          <w:b/>
          <w:bCs/>
          <w:u w:val="single"/>
        </w:rPr>
        <w:t>on olemas vastavas valdkonnas pädevus ja võimekus rakendusuuringut ellu viia.</w:t>
      </w:r>
      <w:r w:rsidRPr="009C7BFA">
        <w:rPr>
          <w:rFonts w:ascii="Calibri" w:hAnsi="Calibri" w:cs="Calibri"/>
          <w:b/>
          <w:bCs/>
        </w:rPr>
        <w:t xml:space="preserve"> </w:t>
      </w:r>
      <w:r w:rsidRPr="009C7BFA">
        <w:rPr>
          <w:rFonts w:ascii="Calibri" w:hAnsi="Calibri" w:cs="Calibri"/>
        </w:rPr>
        <w:t>Põhjendatud juhtudel võib konsortsiumisse kaasata ka välisriikide teadus- ja arendusasutusi ja nende teadus- ja arendustöötajaid. Konsortsiumi koosseis ja võimekus on ka üks uuringuettepanekute hindamiskriteeriumeid.</w:t>
      </w:r>
    </w:p>
    <w:p w14:paraId="4961771C" w14:textId="39906A4D" w:rsidR="009C7BFA" w:rsidRDefault="00F3776B" w:rsidP="002B7F88">
      <w:pPr>
        <w:jc w:val="both"/>
        <w:rPr>
          <w:rFonts w:ascii="Calibri" w:hAnsi="Calibri" w:cs="Calibri"/>
        </w:rPr>
      </w:pPr>
      <w:r w:rsidRPr="009C7BFA">
        <w:rPr>
          <w:rFonts w:ascii="Calibri" w:hAnsi="Calibri" w:cs="Calibri"/>
        </w:rPr>
        <w:t>Kindlasti peab olema täidetud nõue, et RITA+ pakkuja peab olema kahe asutuse TA-töötajatest moodustatud konsortsium. Kui koolid</w:t>
      </w:r>
      <w:r w:rsidRPr="009C7BFA">
        <w:rPr>
          <w:rFonts w:ascii="Calibri" w:hAnsi="Calibri" w:cs="Calibri"/>
          <w:b/>
          <w:bCs/>
        </w:rPr>
        <w:t xml:space="preserve"> </w:t>
      </w:r>
      <w:r w:rsidRPr="009C7BFA">
        <w:rPr>
          <w:rFonts w:ascii="Calibri" w:hAnsi="Calibri" w:cs="Calibri"/>
        </w:rPr>
        <w:t>ja MTÜ-d on siiski uuringu sihtrühm (mitte teostaja), et saa neid partneriks nimetada. Kui koolid ja MTÜ on teadus- ja arendustegevuse teostajad, siis võib nad nimetada partneriks ning nende kaasamist ja rolli tuleb hinnata pakkumiste valikul.</w:t>
      </w:r>
    </w:p>
    <w:p w14:paraId="762327F8" w14:textId="77777777" w:rsidR="002B7F88" w:rsidRPr="009C7BFA" w:rsidRDefault="002B7F88" w:rsidP="002B7F88">
      <w:pPr>
        <w:jc w:val="both"/>
        <w:rPr>
          <w:rFonts w:ascii="Calibri" w:hAnsi="Calibri" w:cs="Calibri"/>
        </w:rPr>
      </w:pPr>
    </w:p>
    <w:p w14:paraId="5E8C78D4" w14:textId="3606248C" w:rsidR="009C7BFA" w:rsidRPr="009C7BFA" w:rsidRDefault="009C7BFA" w:rsidP="009C7BFA">
      <w:pPr>
        <w:pStyle w:val="Loendilik"/>
        <w:numPr>
          <w:ilvl w:val="0"/>
          <w:numId w:val="2"/>
        </w:numPr>
        <w:tabs>
          <w:tab w:val="left" w:pos="284"/>
        </w:tabs>
        <w:spacing w:before="120" w:after="120" w:line="240" w:lineRule="auto"/>
        <w:ind w:left="0" w:firstLine="0"/>
        <w:jc w:val="both"/>
        <w:rPr>
          <w:rFonts w:ascii="Calibri" w:hAnsi="Calibri" w:cs="Calibri"/>
          <w:i/>
          <w:iCs/>
        </w:rPr>
      </w:pPr>
      <w:r w:rsidRPr="009C7BFA">
        <w:rPr>
          <w:rFonts w:ascii="Calibri" w:hAnsi="Calibri" w:cs="Calibri"/>
          <w:b/>
          <w:bCs/>
          <w:i/>
          <w:iCs/>
        </w:rPr>
        <w:t>Küsimus:</w:t>
      </w:r>
      <w:r w:rsidRPr="009C7BFA">
        <w:rPr>
          <w:rFonts w:ascii="Calibri" w:hAnsi="Calibri" w:cs="Calibri"/>
          <w:i/>
          <w:iCs/>
        </w:rPr>
        <w:t xml:space="preserve"> Kas </w:t>
      </w:r>
      <w:r w:rsidRPr="009C7BFA">
        <w:rPr>
          <w:rFonts w:ascii="Calibri" w:eastAsia="Times New Roman" w:hAnsi="Calibri" w:cs="Calibri"/>
          <w:i/>
          <w:iCs/>
        </w:rPr>
        <w:t>digirakendusele (digiarendusele) kuluv summa ei tohiks teatud piirist (20%) üle minna?</w:t>
      </w:r>
    </w:p>
    <w:p w14:paraId="43930762" w14:textId="336B359D" w:rsidR="009C7BFA" w:rsidRPr="009C7BFA" w:rsidRDefault="009C7BFA" w:rsidP="009C7BFA">
      <w:pPr>
        <w:spacing w:before="160" w:after="120" w:line="240" w:lineRule="auto"/>
        <w:jc w:val="both"/>
        <w:rPr>
          <w:rFonts w:ascii="Calibri" w:eastAsia="Times New Roman" w:hAnsi="Calibri" w:cs="Calibri"/>
        </w:rPr>
      </w:pPr>
      <w:r w:rsidRPr="009C7BFA">
        <w:rPr>
          <w:rFonts w:ascii="Calibri" w:eastAsia="Times New Roman" w:hAnsi="Calibri" w:cs="Calibri"/>
          <w:b/>
          <w:bCs/>
        </w:rPr>
        <w:t xml:space="preserve">Vastus: </w:t>
      </w:r>
      <w:r w:rsidRPr="009C7BFA">
        <w:rPr>
          <w:rFonts w:ascii="Calibri" w:eastAsia="Times New Roman" w:hAnsi="Calibri" w:cs="Calibri"/>
        </w:rPr>
        <w:t>Sellist numbrit ei ole, aga tellija ootus on</w:t>
      </w:r>
      <w:r>
        <w:rPr>
          <w:rFonts w:ascii="Calibri" w:eastAsia="Times New Roman" w:hAnsi="Calibri" w:cs="Calibri"/>
        </w:rPr>
        <w:t>,</w:t>
      </w:r>
      <w:r w:rsidRPr="009C7BFA">
        <w:rPr>
          <w:rFonts w:ascii="Calibri" w:eastAsia="Times New Roman" w:hAnsi="Calibri" w:cs="Calibri"/>
        </w:rPr>
        <w:t xml:space="preserve"> et põhifookus on sekkumiste leidmisel ja testimisel</w:t>
      </w:r>
      <w:r>
        <w:rPr>
          <w:rFonts w:ascii="Calibri" w:eastAsia="Times New Roman" w:hAnsi="Calibri" w:cs="Calibri"/>
        </w:rPr>
        <w:t>,</w:t>
      </w:r>
      <w:r w:rsidRPr="009C7BFA">
        <w:rPr>
          <w:rFonts w:ascii="Calibri" w:eastAsia="Times New Roman" w:hAnsi="Calibri" w:cs="Calibri"/>
        </w:rPr>
        <w:t xml:space="preserve"> mitte digilahenduse loomisel (mille alla võib kergesti väga suure osa eelarvest matta).</w:t>
      </w:r>
    </w:p>
    <w:p w14:paraId="74BC9D2A" w14:textId="77777777" w:rsidR="009C7BFA" w:rsidRPr="009C7BFA" w:rsidRDefault="009C7BFA" w:rsidP="00977620">
      <w:pPr>
        <w:spacing w:after="120"/>
        <w:jc w:val="both"/>
        <w:rPr>
          <w:rFonts w:ascii="Calibri" w:eastAsia="Times New Roman" w:hAnsi="Calibri" w:cs="Calibri"/>
          <w:b/>
          <w:bCs/>
        </w:rPr>
      </w:pPr>
    </w:p>
    <w:p w14:paraId="418ED4F9" w14:textId="2C920AAF" w:rsidR="009C7BFA" w:rsidRPr="009C7BFA" w:rsidRDefault="009C7BFA" w:rsidP="009C7BFA">
      <w:pPr>
        <w:pStyle w:val="Loendilik"/>
        <w:numPr>
          <w:ilvl w:val="0"/>
          <w:numId w:val="2"/>
        </w:numPr>
        <w:tabs>
          <w:tab w:val="left" w:pos="284"/>
        </w:tabs>
        <w:ind w:left="0" w:firstLine="0"/>
        <w:jc w:val="both"/>
        <w:rPr>
          <w:rFonts w:ascii="Calibri" w:hAnsi="Calibri" w:cs="Calibri"/>
          <w:i/>
          <w:iCs/>
        </w:rPr>
      </w:pPr>
      <w:r w:rsidRPr="009C7BFA">
        <w:rPr>
          <w:rFonts w:ascii="Calibri" w:eastAsia="Times New Roman" w:hAnsi="Calibri" w:cs="Calibri"/>
          <w:b/>
          <w:bCs/>
          <w:i/>
          <w:iCs/>
        </w:rPr>
        <w:t>Küsimus:</w:t>
      </w:r>
      <w:r w:rsidRPr="009C7BFA">
        <w:rPr>
          <w:rFonts w:ascii="Calibri" w:eastAsia="Times New Roman" w:hAnsi="Calibri" w:cs="Calibri"/>
          <w:i/>
          <w:iCs/>
        </w:rPr>
        <w:t xml:space="preserve"> Mis hetkest projekt algab peale rahastamisotsust?</w:t>
      </w:r>
      <w:r w:rsidR="00977620">
        <w:rPr>
          <w:rFonts w:ascii="Calibri" w:eastAsia="Times New Roman" w:hAnsi="Calibri" w:cs="Calibri"/>
          <w:i/>
          <w:iCs/>
        </w:rPr>
        <w:t xml:space="preserve"> </w:t>
      </w:r>
      <w:r w:rsidRPr="009C7BFA">
        <w:rPr>
          <w:rFonts w:ascii="Calibri" w:eastAsia="Times New Roman" w:hAnsi="Calibri" w:cs="Calibri"/>
          <w:i/>
          <w:iCs/>
        </w:rPr>
        <w:t>Näidis Gantti tabelis on alguseks märgitud</w:t>
      </w:r>
      <w:r w:rsidR="00367FA5">
        <w:rPr>
          <w:rFonts w:ascii="Calibri" w:eastAsia="Times New Roman" w:hAnsi="Calibri" w:cs="Calibri"/>
          <w:i/>
          <w:iCs/>
        </w:rPr>
        <w:t xml:space="preserve"> </w:t>
      </w:r>
      <w:r w:rsidR="00367FA5" w:rsidRPr="009C7BFA">
        <w:rPr>
          <w:rFonts w:ascii="Calibri" w:eastAsia="Times New Roman" w:hAnsi="Calibri" w:cs="Calibri"/>
          <w:i/>
          <w:iCs/>
        </w:rPr>
        <w:t>juulikuu</w:t>
      </w:r>
      <w:r w:rsidRPr="009C7BFA">
        <w:rPr>
          <w:rFonts w:ascii="Calibri" w:eastAsia="Times New Roman" w:hAnsi="Calibri" w:cs="Calibri"/>
          <w:i/>
          <w:iCs/>
        </w:rPr>
        <w:t xml:space="preserve">. </w:t>
      </w:r>
    </w:p>
    <w:p w14:paraId="50F6B6B7" w14:textId="462EF018" w:rsidR="009C7BFA" w:rsidRDefault="009C7BFA" w:rsidP="009C7BFA">
      <w:pPr>
        <w:jc w:val="both"/>
        <w:rPr>
          <w:rFonts w:ascii="Calibri" w:hAnsi="Calibri" w:cs="Calibri"/>
        </w:rPr>
      </w:pPr>
      <w:r w:rsidRPr="009C7BFA">
        <w:rPr>
          <w:rFonts w:ascii="Calibri" w:hAnsi="Calibri" w:cs="Calibri"/>
          <w:b/>
          <w:bCs/>
        </w:rPr>
        <w:t xml:space="preserve">Vastus: </w:t>
      </w:r>
      <w:r w:rsidRPr="009C7BFA">
        <w:rPr>
          <w:rFonts w:ascii="Calibri" w:hAnsi="Calibri" w:cs="Calibri"/>
        </w:rPr>
        <w:t>Projekt hakkab vastavalt pakutud ajakavale. See on pakkuja otsus. Tellijate nägemus on, et kui soovida septembris kooli jõuda (mis tundub mõistlik) peame võimaldama varakevadel tööga alustamist. Näidiseks olnud Gantti tabel ei ole selle konkursi spetsiifiline, ega indikeeri tellijate soove.</w:t>
      </w:r>
    </w:p>
    <w:p w14:paraId="071DA0BB" w14:textId="4220BF54" w:rsidR="002B7F88" w:rsidRPr="00CF550F" w:rsidRDefault="002B7F88" w:rsidP="002B7F88">
      <w:pPr>
        <w:pStyle w:val="Loendilik"/>
        <w:numPr>
          <w:ilvl w:val="0"/>
          <w:numId w:val="2"/>
        </w:numPr>
        <w:ind w:left="284" w:hanging="284"/>
        <w:jc w:val="both"/>
        <w:rPr>
          <w:rFonts w:ascii="Calibri" w:hAnsi="Calibri" w:cs="Calibri"/>
          <w:i/>
          <w:iCs/>
        </w:rPr>
      </w:pPr>
      <w:r w:rsidRPr="00CF550F">
        <w:rPr>
          <w:rFonts w:ascii="Calibri" w:hAnsi="Calibri" w:cs="Calibri"/>
          <w:b/>
          <w:bCs/>
          <w:i/>
          <w:iCs/>
        </w:rPr>
        <w:lastRenderedPageBreak/>
        <w:t>Küsimus:</w:t>
      </w:r>
      <w:r w:rsidRPr="00CF550F">
        <w:rPr>
          <w:rFonts w:ascii="Calibri" w:hAnsi="Calibri" w:cs="Calibri"/>
          <w:i/>
          <w:iCs/>
        </w:rPr>
        <w:t xml:space="preserve"> Kas projektist tohib maksta tudengitele stipendiumi?</w:t>
      </w:r>
    </w:p>
    <w:p w14:paraId="5E665036" w14:textId="6498AD87" w:rsidR="002B7F88" w:rsidRDefault="002B7F88" w:rsidP="002B7F88">
      <w:pPr>
        <w:jc w:val="both"/>
        <w:rPr>
          <w:rFonts w:ascii="Calibri" w:hAnsi="Calibri" w:cs="Calibri"/>
        </w:rPr>
      </w:pPr>
      <w:r w:rsidRPr="00CF550F">
        <w:rPr>
          <w:rFonts w:ascii="Calibri" w:hAnsi="Calibri" w:cs="Calibri"/>
          <w:b/>
          <w:bCs/>
        </w:rPr>
        <w:t>Vastus:</w:t>
      </w:r>
      <w:r w:rsidRPr="00CF550F">
        <w:rPr>
          <w:rFonts w:ascii="Calibri" w:hAnsi="Calibri" w:cs="Calibri"/>
        </w:rPr>
        <w:t xml:space="preserve"> Eelarve kasutamise üle otsustavad pakkujad. Teenusleping ei esita selle kohta kitsendusi. Eesti Vabariigi seadustest tulenevad piirangud kehtivad</w:t>
      </w:r>
      <w:r w:rsidR="00CF550F" w:rsidRPr="00CF550F">
        <w:rPr>
          <w:rFonts w:ascii="Calibri" w:hAnsi="Calibri" w:cs="Calibri"/>
        </w:rPr>
        <w:t>.</w:t>
      </w:r>
      <w:r w:rsidR="00B01666">
        <w:rPr>
          <w:rFonts w:ascii="Calibri" w:hAnsi="Calibri" w:cs="Calibri"/>
        </w:rPr>
        <w:t xml:space="preserve"> </w:t>
      </w:r>
    </w:p>
    <w:p w14:paraId="2898282F" w14:textId="77777777" w:rsidR="00B01666" w:rsidRPr="00CF550F" w:rsidRDefault="00B01666" w:rsidP="002B7F88">
      <w:pPr>
        <w:jc w:val="both"/>
        <w:rPr>
          <w:rFonts w:ascii="Calibri" w:hAnsi="Calibri" w:cs="Calibri"/>
        </w:rPr>
      </w:pPr>
    </w:p>
    <w:p w14:paraId="5C13680B" w14:textId="3C1D7421" w:rsidR="002B7F88" w:rsidRPr="00CF550F" w:rsidRDefault="002B7F88" w:rsidP="002B7F88">
      <w:pPr>
        <w:pStyle w:val="Loendilik"/>
        <w:numPr>
          <w:ilvl w:val="0"/>
          <w:numId w:val="2"/>
        </w:numPr>
        <w:tabs>
          <w:tab w:val="left" w:pos="284"/>
        </w:tabs>
        <w:ind w:left="0" w:firstLine="0"/>
        <w:jc w:val="both"/>
        <w:rPr>
          <w:rFonts w:ascii="Calibri" w:hAnsi="Calibri" w:cs="Calibri"/>
          <w:i/>
          <w:iCs/>
        </w:rPr>
      </w:pPr>
      <w:r w:rsidRPr="00CF550F">
        <w:rPr>
          <w:rFonts w:ascii="Calibri" w:hAnsi="Calibri" w:cs="Calibri"/>
          <w:b/>
          <w:bCs/>
          <w:i/>
          <w:iCs/>
        </w:rPr>
        <w:t>Küsimus:</w:t>
      </w:r>
      <w:r w:rsidRPr="00CF550F">
        <w:rPr>
          <w:rFonts w:ascii="Calibri" w:hAnsi="Calibri" w:cs="Calibri"/>
          <w:i/>
          <w:iCs/>
        </w:rPr>
        <w:t xml:space="preserve"> Kui projektis on viidatud põhitäitja ja/või täitja, kas siis tuleb teda tasustada projekti summadest, või võib ta olla ka osaliselt või täielikult mõne muu finantseeringuga? </w:t>
      </w:r>
    </w:p>
    <w:p w14:paraId="6F8B64AE" w14:textId="5B154B24" w:rsidR="002B7F88" w:rsidRPr="00CF550F" w:rsidRDefault="002B7F88" w:rsidP="002B7F88">
      <w:pPr>
        <w:jc w:val="both"/>
        <w:rPr>
          <w:rFonts w:ascii="Calibri" w:hAnsi="Calibri" w:cs="Calibri"/>
        </w:rPr>
      </w:pPr>
      <w:r w:rsidRPr="00CF550F">
        <w:rPr>
          <w:rFonts w:ascii="Calibri" w:hAnsi="Calibri" w:cs="Calibri"/>
          <w:b/>
          <w:bCs/>
        </w:rPr>
        <w:t>Vastus:</w:t>
      </w:r>
      <w:r w:rsidRPr="00CF550F">
        <w:rPr>
          <w:rFonts w:ascii="Calibri" w:hAnsi="Calibri" w:cs="Calibri"/>
        </w:rPr>
        <w:t xml:space="preserve"> Eelarve kasutamise üle otsustavad pakkujad. Teenuslepingus ei ole selle kohta kitsendusi.</w:t>
      </w:r>
      <w:r w:rsidR="00CF550F" w:rsidRPr="00CF550F">
        <w:rPr>
          <w:rFonts w:ascii="Calibri" w:hAnsi="Calibri" w:cs="Calibri"/>
        </w:rPr>
        <w:t xml:space="preserve"> Eeldus on, et kui inimene töötab projekti jaoks ja saab sealt palka, siis see kajastub tema töölepingus ja ametijuhendus (tööülesannete kirjelduses).</w:t>
      </w:r>
      <w:r w:rsidR="005D24D6">
        <w:rPr>
          <w:rFonts w:ascii="Calibri" w:hAnsi="Calibri" w:cs="Calibri"/>
        </w:rPr>
        <w:t xml:space="preserve"> </w:t>
      </w:r>
    </w:p>
    <w:p w14:paraId="470647F9" w14:textId="77777777" w:rsidR="002B7F88" w:rsidRPr="00CF550F" w:rsidRDefault="002B7F88" w:rsidP="002B7F88">
      <w:pPr>
        <w:jc w:val="both"/>
        <w:rPr>
          <w:rFonts w:ascii="Calibri" w:hAnsi="Calibri" w:cs="Calibri"/>
        </w:rPr>
      </w:pPr>
    </w:p>
    <w:p w14:paraId="51A25C9F" w14:textId="087740B3" w:rsidR="002B7F88" w:rsidRPr="00CF550F" w:rsidRDefault="002B7F88" w:rsidP="002B7F88">
      <w:pPr>
        <w:pStyle w:val="Loendilik"/>
        <w:numPr>
          <w:ilvl w:val="0"/>
          <w:numId w:val="2"/>
        </w:numPr>
        <w:tabs>
          <w:tab w:val="left" w:pos="284"/>
        </w:tabs>
        <w:ind w:left="0" w:firstLine="0"/>
        <w:jc w:val="both"/>
        <w:rPr>
          <w:rFonts w:ascii="Calibri" w:hAnsi="Calibri" w:cs="Calibri"/>
          <w:i/>
          <w:iCs/>
        </w:rPr>
      </w:pPr>
      <w:r w:rsidRPr="00CF550F">
        <w:rPr>
          <w:rFonts w:ascii="Calibri" w:hAnsi="Calibri" w:cs="Calibri"/>
          <w:b/>
          <w:bCs/>
          <w:i/>
          <w:iCs/>
        </w:rPr>
        <w:t>Küsimus:</w:t>
      </w:r>
      <w:r w:rsidRPr="00CF550F">
        <w:rPr>
          <w:rFonts w:ascii="Calibri" w:hAnsi="Calibri" w:cs="Calibri"/>
          <w:i/>
          <w:iCs/>
        </w:rPr>
        <w:t xml:space="preserve"> Kas ja kui suured muutused eelarve ridade vahel on lubatud võrreldes projektitaotluses kokku pandud eelarvega? Nt kulude tõstmine palga realt muud kulude või lähetuskulude peale.</w:t>
      </w:r>
    </w:p>
    <w:p w14:paraId="7F604DEC" w14:textId="704A69C3" w:rsidR="00CF550F" w:rsidRPr="00CF550F" w:rsidRDefault="002B7F88" w:rsidP="002B7F88">
      <w:pPr>
        <w:jc w:val="both"/>
        <w:rPr>
          <w:rFonts w:ascii="Calibri" w:hAnsi="Calibri" w:cs="Calibri"/>
        </w:rPr>
      </w:pPr>
      <w:r w:rsidRPr="00CF550F">
        <w:rPr>
          <w:rFonts w:ascii="Calibri" w:hAnsi="Calibri" w:cs="Calibri"/>
          <w:b/>
          <w:bCs/>
        </w:rPr>
        <w:t>Vastus:</w:t>
      </w:r>
      <w:r w:rsidRPr="00CF550F">
        <w:rPr>
          <w:rFonts w:ascii="Calibri" w:hAnsi="Calibri" w:cs="Calibri"/>
        </w:rPr>
        <w:t xml:space="preserve"> Olulised muutused tuleb juhtkomisjonis (soovitavalt etteulatuvalt)</w:t>
      </w:r>
      <w:r w:rsidR="005D24D6">
        <w:rPr>
          <w:rFonts w:ascii="Calibri" w:hAnsi="Calibri" w:cs="Calibri"/>
        </w:rPr>
        <w:t xml:space="preserve"> </w:t>
      </w:r>
      <w:r w:rsidRPr="00CF550F">
        <w:rPr>
          <w:rFonts w:ascii="Calibri" w:hAnsi="Calibri" w:cs="Calibri"/>
        </w:rPr>
        <w:t>põhjendada ja heaks kiita. Vastasel juhul ei pruugi juhtkomisjon aruannet heaks kiita. Näitliku eelarve fail ei ole selle projekti spetsiifiline ega anna suunist eelarve kasutamiseks. Konsortsium peab uuringuettepanekus esitama enda parima äranägemise eelarve kasutamise kohta.</w:t>
      </w:r>
      <w:r w:rsidR="00CF550F" w:rsidRPr="00CF550F">
        <w:rPr>
          <w:rFonts w:ascii="Calibri" w:hAnsi="Calibri" w:cs="Calibri"/>
        </w:rPr>
        <w:t xml:space="preserve"> TA erandi alusel hangitud projektides on teatud paindlikkus sisse arvestatud, eeldusel, et eesmärk saab täidetud.</w:t>
      </w:r>
    </w:p>
    <w:p w14:paraId="4C65079C" w14:textId="77777777" w:rsidR="002B7F88" w:rsidRPr="00CF550F" w:rsidRDefault="002B7F88" w:rsidP="002B7F88">
      <w:pPr>
        <w:jc w:val="both"/>
        <w:rPr>
          <w:rFonts w:ascii="Calibri" w:hAnsi="Calibri" w:cs="Calibri"/>
        </w:rPr>
      </w:pPr>
    </w:p>
    <w:p w14:paraId="072E50B8" w14:textId="34EC2E48" w:rsidR="002B7F88" w:rsidRPr="00CF550F" w:rsidRDefault="002B7F88" w:rsidP="002B7F88">
      <w:pPr>
        <w:pStyle w:val="Loendilik"/>
        <w:numPr>
          <w:ilvl w:val="0"/>
          <w:numId w:val="2"/>
        </w:numPr>
        <w:tabs>
          <w:tab w:val="left" w:pos="284"/>
        </w:tabs>
        <w:ind w:left="0" w:firstLine="0"/>
        <w:jc w:val="both"/>
        <w:rPr>
          <w:rFonts w:ascii="Calibri" w:hAnsi="Calibri" w:cs="Calibri"/>
          <w:i/>
          <w:iCs/>
        </w:rPr>
      </w:pPr>
      <w:r w:rsidRPr="00CF550F">
        <w:rPr>
          <w:rFonts w:ascii="Calibri" w:hAnsi="Calibri" w:cs="Calibri"/>
          <w:b/>
          <w:bCs/>
          <w:i/>
          <w:iCs/>
        </w:rPr>
        <w:t>Küsimus:</w:t>
      </w:r>
      <w:r w:rsidRPr="00CF550F">
        <w:rPr>
          <w:rFonts w:ascii="Calibri" w:hAnsi="Calibri" w:cs="Calibri"/>
          <w:i/>
          <w:iCs/>
        </w:rPr>
        <w:t xml:space="preserve"> Kas kellelegi põhitäitjatest on määratud, et tema peab olema 100% projekti rahastusel. NT vastutav täitja v projektijuht?</w:t>
      </w:r>
    </w:p>
    <w:p w14:paraId="16DB5D5E" w14:textId="157BF072" w:rsidR="002B7F88" w:rsidRPr="00CF550F" w:rsidRDefault="002B7F88" w:rsidP="002B7F88">
      <w:pPr>
        <w:jc w:val="both"/>
        <w:rPr>
          <w:rFonts w:ascii="Calibri" w:hAnsi="Calibri" w:cs="Calibri"/>
        </w:rPr>
      </w:pPr>
      <w:r w:rsidRPr="00CF550F">
        <w:rPr>
          <w:rFonts w:ascii="Calibri" w:hAnsi="Calibri" w:cs="Calibri"/>
          <w:b/>
          <w:bCs/>
        </w:rPr>
        <w:t>Vastus:</w:t>
      </w:r>
      <w:r w:rsidRPr="00CF550F">
        <w:rPr>
          <w:rFonts w:ascii="Calibri" w:hAnsi="Calibri" w:cs="Calibri"/>
        </w:rPr>
        <w:t xml:space="preserve"> Ei, selliseid kitsendusi ei ole, aga arvestades projekti mahtu ja intensiivsust, uuringuettepanekust peab nähtuma, et konsortsiumil on reaalne meeskond, tahe ja võimekus kahe aastaga eesmärgid saavutada.</w:t>
      </w:r>
      <w:r w:rsidR="00CF550F" w:rsidRPr="00CF550F">
        <w:rPr>
          <w:rFonts w:ascii="Calibri" w:hAnsi="Calibri" w:cs="Calibri"/>
        </w:rPr>
        <w:t xml:space="preserve"> Töökoormus uuringu eelarvest peab vastama vajalikule tööhulgale uuringus.</w:t>
      </w:r>
    </w:p>
    <w:p w14:paraId="24966AEA" w14:textId="77777777" w:rsidR="002B7F88" w:rsidRPr="00CF550F" w:rsidRDefault="002B7F88" w:rsidP="002B7F88">
      <w:pPr>
        <w:jc w:val="both"/>
        <w:rPr>
          <w:rFonts w:ascii="Calibri" w:hAnsi="Calibri" w:cs="Calibri"/>
        </w:rPr>
      </w:pPr>
    </w:p>
    <w:p w14:paraId="78998D4D" w14:textId="5B8E3947" w:rsidR="002B7F88" w:rsidRPr="00CF550F" w:rsidRDefault="002B7F88" w:rsidP="002B7F88">
      <w:pPr>
        <w:pStyle w:val="Loendilik"/>
        <w:numPr>
          <w:ilvl w:val="0"/>
          <w:numId w:val="2"/>
        </w:numPr>
        <w:tabs>
          <w:tab w:val="left" w:pos="284"/>
        </w:tabs>
        <w:ind w:left="0" w:firstLine="0"/>
        <w:jc w:val="both"/>
        <w:rPr>
          <w:rFonts w:ascii="Calibri" w:hAnsi="Calibri" w:cs="Calibri"/>
          <w:i/>
          <w:iCs/>
        </w:rPr>
      </w:pPr>
      <w:r w:rsidRPr="00CF550F">
        <w:rPr>
          <w:rFonts w:ascii="Calibri" w:hAnsi="Calibri" w:cs="Calibri"/>
          <w:b/>
          <w:bCs/>
          <w:i/>
          <w:iCs/>
        </w:rPr>
        <w:t>Küsimus:</w:t>
      </w:r>
      <w:r w:rsidRPr="00CF550F">
        <w:rPr>
          <w:rFonts w:ascii="Calibri" w:hAnsi="Calibri" w:cs="Calibri"/>
          <w:i/>
          <w:iCs/>
        </w:rPr>
        <w:t xml:space="preserve"> Kui partner on konsortsiumi liige, kas tal peavad olema kindlasti tööjõukulud või võib ta olla konsortsiumi liige ka ilma tööjõukuludeta ning talle hüvitatakse nt lähetus-, või kommunikatsioonikulud?</w:t>
      </w:r>
    </w:p>
    <w:p w14:paraId="10805944" w14:textId="27431169" w:rsidR="007D0BF9" w:rsidRDefault="002B7F88" w:rsidP="002B7F88">
      <w:pPr>
        <w:jc w:val="both"/>
        <w:rPr>
          <w:rFonts w:ascii="Calibri" w:hAnsi="Calibri" w:cs="Calibri"/>
        </w:rPr>
      </w:pPr>
      <w:r w:rsidRPr="00CF550F">
        <w:rPr>
          <w:rFonts w:ascii="Calibri" w:hAnsi="Calibri" w:cs="Calibri"/>
          <w:b/>
          <w:bCs/>
        </w:rPr>
        <w:t>Vastus:</w:t>
      </w:r>
      <w:r w:rsidRPr="00CF550F">
        <w:rPr>
          <w:rFonts w:ascii="Calibri" w:hAnsi="Calibri" w:cs="Calibri"/>
        </w:rPr>
        <w:t xml:space="preserve"> Sellist reeglit ei ole, mis kohustaks konsortsiumi liikmel palgakulusid näidata.</w:t>
      </w:r>
      <w:r w:rsidR="00CF550F" w:rsidRPr="00CF550F">
        <w:rPr>
          <w:rFonts w:ascii="Calibri" w:hAnsi="Calibri" w:cs="Calibri"/>
        </w:rPr>
        <w:t xml:space="preserve"> Samas tuleb siiski näidata partneri roll ja koormus uuringus.</w:t>
      </w:r>
    </w:p>
    <w:p w14:paraId="38FF0E2F" w14:textId="77777777" w:rsidR="007D0BF9" w:rsidRDefault="007D0BF9" w:rsidP="002B7F88">
      <w:pPr>
        <w:jc w:val="both"/>
        <w:rPr>
          <w:rFonts w:ascii="Calibri" w:hAnsi="Calibri" w:cs="Calibri"/>
        </w:rPr>
      </w:pPr>
    </w:p>
    <w:p w14:paraId="65976C24" w14:textId="77777777" w:rsidR="007D0BF9" w:rsidRDefault="007D0BF9" w:rsidP="002B7F88">
      <w:pPr>
        <w:jc w:val="both"/>
        <w:rPr>
          <w:rFonts w:ascii="Calibri" w:hAnsi="Calibri" w:cs="Calibri"/>
        </w:rPr>
      </w:pPr>
    </w:p>
    <w:p w14:paraId="68B28F79" w14:textId="48DC0912" w:rsidR="007D0BF9" w:rsidRDefault="007D0BF9" w:rsidP="007D0BF9">
      <w:pPr>
        <w:pStyle w:val="Loendilik"/>
        <w:numPr>
          <w:ilvl w:val="0"/>
          <w:numId w:val="2"/>
        </w:numPr>
        <w:tabs>
          <w:tab w:val="left" w:pos="426"/>
        </w:tabs>
        <w:ind w:left="0" w:firstLine="0"/>
        <w:jc w:val="both"/>
        <w:rPr>
          <w:rFonts w:ascii="Calibri" w:hAnsi="Calibri" w:cs="Calibri"/>
          <w:i/>
          <w:iCs/>
        </w:rPr>
      </w:pPr>
      <w:r w:rsidRPr="007D0BF9">
        <w:rPr>
          <w:rFonts w:ascii="Calibri" w:hAnsi="Calibri" w:cs="Calibri"/>
          <w:b/>
          <w:bCs/>
          <w:i/>
          <w:iCs/>
        </w:rPr>
        <w:lastRenderedPageBreak/>
        <w:t>Küsimus:</w:t>
      </w:r>
      <w:r w:rsidRPr="007D0BF9">
        <w:rPr>
          <w:rFonts w:ascii="Calibri" w:hAnsi="Calibri" w:cs="Calibri"/>
          <w:i/>
          <w:iCs/>
        </w:rPr>
        <w:t xml:space="preserve"> </w:t>
      </w:r>
      <w:r w:rsidRPr="007D0BF9">
        <w:rPr>
          <w:rFonts w:ascii="Calibri" w:hAnsi="Calibri" w:cs="Calibri"/>
          <w:i/>
          <w:iCs/>
        </w:rPr>
        <w:t>Mida on mõeldud ETISes Meeskonna saki all oleva Abitööjõu kuludena. Kes moodustavad abitööjõu?</w:t>
      </w:r>
    </w:p>
    <w:p w14:paraId="3414B785" w14:textId="59F8F941" w:rsidR="007D0BF9" w:rsidRDefault="007D0BF9" w:rsidP="007D0BF9">
      <w:pPr>
        <w:tabs>
          <w:tab w:val="left" w:pos="426"/>
        </w:tabs>
        <w:jc w:val="both"/>
        <w:rPr>
          <w:rFonts w:ascii="Calibri" w:hAnsi="Calibri" w:cs="Calibri"/>
        </w:rPr>
      </w:pPr>
      <w:r w:rsidRPr="007D0BF9">
        <w:rPr>
          <w:rFonts w:ascii="Calibri" w:hAnsi="Calibri" w:cs="Calibri"/>
          <w:b/>
          <w:bCs/>
        </w:rPr>
        <w:t>Vastus:</w:t>
      </w:r>
      <w:r w:rsidRPr="007D0BF9">
        <w:rPr>
          <w:rFonts w:ascii="Calibri" w:hAnsi="Calibri" w:cs="Calibri"/>
        </w:rPr>
        <w:t xml:space="preserve"> </w:t>
      </w:r>
      <w:r w:rsidRPr="007D0BF9">
        <w:rPr>
          <w:rFonts w:ascii="Calibri" w:hAnsi="Calibri" w:cs="Calibri"/>
        </w:rPr>
        <w:t xml:space="preserve">Lisame </w:t>
      </w:r>
      <w:proofErr w:type="spellStart"/>
      <w:r w:rsidRPr="007D0BF9">
        <w:rPr>
          <w:rFonts w:ascii="Calibri" w:hAnsi="Calibri" w:cs="Calibri"/>
        </w:rPr>
        <w:t>ETIS-es</w:t>
      </w:r>
      <w:proofErr w:type="spellEnd"/>
      <w:r w:rsidRPr="007D0BF9">
        <w:rPr>
          <w:rFonts w:ascii="Calibri" w:hAnsi="Calibri" w:cs="Calibri"/>
        </w:rPr>
        <w:t xml:space="preserve"> selgituse selle lahtri juurde. See väli on mõeldud, et uuringuettepanekus saaks lisada info oluliste ekspertide kohta, kellel pole ETISe kontot. Kui kõigil olulistel kaasatud täitjatel on ETISe konto, siis seda välja pole vaja täita.</w:t>
      </w:r>
    </w:p>
    <w:p w14:paraId="7FD276DF" w14:textId="77777777" w:rsidR="007D0BF9" w:rsidRPr="007D0BF9" w:rsidRDefault="007D0BF9" w:rsidP="007D0BF9">
      <w:pPr>
        <w:pStyle w:val="Loendilik"/>
        <w:tabs>
          <w:tab w:val="left" w:pos="426"/>
        </w:tabs>
        <w:ind w:left="0"/>
        <w:jc w:val="both"/>
        <w:rPr>
          <w:rFonts w:ascii="Calibri" w:hAnsi="Calibri" w:cs="Calibri"/>
        </w:rPr>
      </w:pPr>
    </w:p>
    <w:p w14:paraId="253706B3" w14:textId="006B8E8E" w:rsidR="007D0BF9" w:rsidRPr="00205968" w:rsidRDefault="007D0BF9" w:rsidP="00205968">
      <w:pPr>
        <w:pStyle w:val="Loendilik"/>
        <w:numPr>
          <w:ilvl w:val="0"/>
          <w:numId w:val="2"/>
        </w:numPr>
        <w:tabs>
          <w:tab w:val="left" w:pos="0"/>
          <w:tab w:val="left" w:pos="142"/>
          <w:tab w:val="left" w:pos="426"/>
        </w:tabs>
        <w:ind w:left="0" w:firstLine="0"/>
        <w:jc w:val="both"/>
        <w:rPr>
          <w:rFonts w:ascii="Calibri" w:hAnsi="Calibri" w:cs="Calibri"/>
          <w:i/>
          <w:iCs/>
        </w:rPr>
      </w:pPr>
      <w:r w:rsidRPr="00205968">
        <w:rPr>
          <w:rFonts w:ascii="Calibri" w:hAnsi="Calibri" w:cs="Calibri"/>
          <w:b/>
          <w:bCs/>
          <w:i/>
          <w:iCs/>
        </w:rPr>
        <w:t>Küsimus:</w:t>
      </w:r>
      <w:r w:rsidRPr="00205968">
        <w:rPr>
          <w:rFonts w:ascii="Calibri" w:hAnsi="Calibri" w:cs="Calibri"/>
          <w:i/>
          <w:iCs/>
        </w:rPr>
        <w:t xml:space="preserve"> </w:t>
      </w:r>
      <w:r w:rsidRPr="00205968">
        <w:rPr>
          <w:rFonts w:ascii="Calibri" w:hAnsi="Calibri" w:cs="Calibri"/>
          <w:i/>
          <w:iCs/>
        </w:rPr>
        <w:t>Uuringu kirjelduse saki all on väli "Pakkuja nägemus andmevajadusest ning andmestike sidumisest. Mis selle kirjelduse all on mõeldud. Eraldi Eetika saki all on teemad, andmehaldus, isikuandmed, eetika komitee kooskõlastus. Mida täiendavat eeldatakse andmevajaduse ja andmestike sidumise all?</w:t>
      </w:r>
    </w:p>
    <w:p w14:paraId="0C501B93" w14:textId="11B28E15" w:rsidR="007D0BF9" w:rsidRPr="007D0BF9" w:rsidRDefault="007D0BF9" w:rsidP="007D0BF9">
      <w:pPr>
        <w:tabs>
          <w:tab w:val="left" w:pos="426"/>
        </w:tabs>
        <w:jc w:val="both"/>
        <w:rPr>
          <w:rFonts w:ascii="Calibri" w:hAnsi="Calibri" w:cs="Calibri"/>
        </w:rPr>
      </w:pPr>
      <w:r w:rsidRPr="007D0BF9">
        <w:rPr>
          <w:rFonts w:ascii="Calibri" w:hAnsi="Calibri" w:cs="Calibri"/>
          <w:b/>
          <w:bCs/>
        </w:rPr>
        <w:t>Vastus:</w:t>
      </w:r>
      <w:r w:rsidRPr="007D0BF9">
        <w:rPr>
          <w:rFonts w:ascii="Calibri" w:hAnsi="Calibri" w:cs="Calibri"/>
        </w:rPr>
        <w:t xml:space="preserve"> Kuna mh on tegemist digilahenduse loomisega, siis siin oodatakse tehnilist kirjeldust. St uuringuettepanekust peab nähtuma, et pakkujal on arusaam ja kompetentsid (mh vajalikud tehnilised teadmised) seda teha.</w:t>
      </w:r>
    </w:p>
    <w:p w14:paraId="77BCD41A" w14:textId="77777777" w:rsidR="007D0BF9" w:rsidRPr="00CF550F" w:rsidRDefault="007D0BF9" w:rsidP="002B7F88">
      <w:pPr>
        <w:jc w:val="both"/>
        <w:rPr>
          <w:rFonts w:ascii="Calibri" w:hAnsi="Calibri" w:cs="Calibri"/>
        </w:rPr>
      </w:pPr>
    </w:p>
    <w:sectPr w:rsidR="007D0BF9" w:rsidRPr="00CF550F" w:rsidSect="00CE292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D3F"/>
    <w:multiLevelType w:val="hybridMultilevel"/>
    <w:tmpl w:val="428C83B4"/>
    <w:lvl w:ilvl="0" w:tplc="F99442F2">
      <w:start w:val="12"/>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2264D7"/>
    <w:multiLevelType w:val="hybridMultilevel"/>
    <w:tmpl w:val="2A66F12A"/>
    <w:lvl w:ilvl="0" w:tplc="19262FA4">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 w15:restartNumberingAfterBreak="0">
    <w:nsid w:val="4C3670AE"/>
    <w:multiLevelType w:val="hybridMultilevel"/>
    <w:tmpl w:val="94DE99A4"/>
    <w:lvl w:ilvl="0" w:tplc="C51EA0E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E6A34A5"/>
    <w:multiLevelType w:val="multilevel"/>
    <w:tmpl w:val="D9788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1E5288"/>
    <w:multiLevelType w:val="multilevel"/>
    <w:tmpl w:val="F80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25360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6862983">
    <w:abstractNumId w:val="2"/>
  </w:num>
  <w:num w:numId="3" w16cid:durableId="799687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9397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696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2B"/>
    <w:rsid w:val="000C02E0"/>
    <w:rsid w:val="00205968"/>
    <w:rsid w:val="002B7F88"/>
    <w:rsid w:val="00367FA5"/>
    <w:rsid w:val="003705D6"/>
    <w:rsid w:val="005D24D6"/>
    <w:rsid w:val="00623D99"/>
    <w:rsid w:val="00646F85"/>
    <w:rsid w:val="006A20BB"/>
    <w:rsid w:val="006F2592"/>
    <w:rsid w:val="007D0BF9"/>
    <w:rsid w:val="007E6BC5"/>
    <w:rsid w:val="00977620"/>
    <w:rsid w:val="009C7BFA"/>
    <w:rsid w:val="00B01666"/>
    <w:rsid w:val="00BE3769"/>
    <w:rsid w:val="00CE292B"/>
    <w:rsid w:val="00CF550F"/>
    <w:rsid w:val="00F3776B"/>
    <w:rsid w:val="00FE3C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274A"/>
  <w15:chartTrackingRefBased/>
  <w15:docId w15:val="{48960FA0-BA27-407B-82B0-A0348F71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E2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E2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E292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E292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E292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E292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E292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E292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E292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E292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E292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E292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E292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E292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E292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E292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E292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E292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E2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E292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E292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E292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E292B"/>
    <w:pPr>
      <w:spacing w:before="160"/>
      <w:jc w:val="center"/>
    </w:pPr>
    <w:rPr>
      <w:i/>
      <w:iCs/>
      <w:color w:val="404040" w:themeColor="text1" w:themeTint="BF"/>
    </w:rPr>
  </w:style>
  <w:style w:type="character" w:customStyle="1" w:styleId="TsitaatMrk">
    <w:name w:val="Tsitaat Märk"/>
    <w:basedOn w:val="Liguvaikefont"/>
    <w:link w:val="Tsitaat"/>
    <w:uiPriority w:val="29"/>
    <w:rsid w:val="00CE292B"/>
    <w:rPr>
      <w:i/>
      <w:iCs/>
      <w:color w:val="404040" w:themeColor="text1" w:themeTint="BF"/>
    </w:rPr>
  </w:style>
  <w:style w:type="paragraph" w:styleId="Loendilik">
    <w:name w:val="List Paragraph"/>
    <w:basedOn w:val="Normaallaad"/>
    <w:uiPriority w:val="34"/>
    <w:qFormat/>
    <w:rsid w:val="00CE292B"/>
    <w:pPr>
      <w:ind w:left="720"/>
      <w:contextualSpacing/>
    </w:pPr>
  </w:style>
  <w:style w:type="character" w:styleId="Selgeltmrgatavrhutus">
    <w:name w:val="Intense Emphasis"/>
    <w:basedOn w:val="Liguvaikefont"/>
    <w:uiPriority w:val="21"/>
    <w:qFormat/>
    <w:rsid w:val="00CE292B"/>
    <w:rPr>
      <w:i/>
      <w:iCs/>
      <w:color w:val="0F4761" w:themeColor="accent1" w:themeShade="BF"/>
    </w:rPr>
  </w:style>
  <w:style w:type="paragraph" w:styleId="Selgeltmrgatavtsitaat">
    <w:name w:val="Intense Quote"/>
    <w:basedOn w:val="Normaallaad"/>
    <w:next w:val="Normaallaad"/>
    <w:link w:val="SelgeltmrgatavtsitaatMrk"/>
    <w:uiPriority w:val="30"/>
    <w:qFormat/>
    <w:rsid w:val="00CE2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E292B"/>
    <w:rPr>
      <w:i/>
      <w:iCs/>
      <w:color w:val="0F4761" w:themeColor="accent1" w:themeShade="BF"/>
    </w:rPr>
  </w:style>
  <w:style w:type="character" w:styleId="Selgeltmrgatavviide">
    <w:name w:val="Intense Reference"/>
    <w:basedOn w:val="Liguvaikefont"/>
    <w:uiPriority w:val="32"/>
    <w:qFormat/>
    <w:rsid w:val="00CE292B"/>
    <w:rPr>
      <w:b/>
      <w:bCs/>
      <w:smallCaps/>
      <w:color w:val="0F4761" w:themeColor="accent1" w:themeShade="BF"/>
      <w:spacing w:val="5"/>
    </w:rPr>
  </w:style>
  <w:style w:type="paragraph" w:customStyle="1" w:styleId="xmsolistparagraph">
    <w:name w:val="x_msolistparagraph"/>
    <w:basedOn w:val="Normaallaad"/>
    <w:rsid w:val="009C7BFA"/>
    <w:pPr>
      <w:spacing w:after="0" w:line="240" w:lineRule="auto"/>
      <w:ind w:left="720"/>
    </w:pPr>
    <w:rPr>
      <w:rFonts w:ascii="Aptos" w:hAnsi="Aptos" w:cs="Aptos"/>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739">
      <w:bodyDiv w:val="1"/>
      <w:marLeft w:val="0"/>
      <w:marRight w:val="0"/>
      <w:marTop w:val="0"/>
      <w:marBottom w:val="0"/>
      <w:divBdr>
        <w:top w:val="none" w:sz="0" w:space="0" w:color="auto"/>
        <w:left w:val="none" w:sz="0" w:space="0" w:color="auto"/>
        <w:bottom w:val="none" w:sz="0" w:space="0" w:color="auto"/>
        <w:right w:val="none" w:sz="0" w:space="0" w:color="auto"/>
      </w:divBdr>
    </w:div>
    <w:div w:id="307591696">
      <w:bodyDiv w:val="1"/>
      <w:marLeft w:val="0"/>
      <w:marRight w:val="0"/>
      <w:marTop w:val="0"/>
      <w:marBottom w:val="0"/>
      <w:divBdr>
        <w:top w:val="none" w:sz="0" w:space="0" w:color="auto"/>
        <w:left w:val="none" w:sz="0" w:space="0" w:color="auto"/>
        <w:bottom w:val="none" w:sz="0" w:space="0" w:color="auto"/>
        <w:right w:val="none" w:sz="0" w:space="0" w:color="auto"/>
      </w:divBdr>
    </w:div>
    <w:div w:id="355158902">
      <w:bodyDiv w:val="1"/>
      <w:marLeft w:val="0"/>
      <w:marRight w:val="0"/>
      <w:marTop w:val="0"/>
      <w:marBottom w:val="0"/>
      <w:divBdr>
        <w:top w:val="none" w:sz="0" w:space="0" w:color="auto"/>
        <w:left w:val="none" w:sz="0" w:space="0" w:color="auto"/>
        <w:bottom w:val="none" w:sz="0" w:space="0" w:color="auto"/>
        <w:right w:val="none" w:sz="0" w:space="0" w:color="auto"/>
      </w:divBdr>
    </w:div>
    <w:div w:id="829252798">
      <w:bodyDiv w:val="1"/>
      <w:marLeft w:val="0"/>
      <w:marRight w:val="0"/>
      <w:marTop w:val="0"/>
      <w:marBottom w:val="0"/>
      <w:divBdr>
        <w:top w:val="none" w:sz="0" w:space="0" w:color="auto"/>
        <w:left w:val="none" w:sz="0" w:space="0" w:color="auto"/>
        <w:bottom w:val="none" w:sz="0" w:space="0" w:color="auto"/>
        <w:right w:val="none" w:sz="0" w:space="0" w:color="auto"/>
      </w:divBdr>
    </w:div>
    <w:div w:id="1205484310">
      <w:bodyDiv w:val="1"/>
      <w:marLeft w:val="0"/>
      <w:marRight w:val="0"/>
      <w:marTop w:val="0"/>
      <w:marBottom w:val="0"/>
      <w:divBdr>
        <w:top w:val="none" w:sz="0" w:space="0" w:color="auto"/>
        <w:left w:val="none" w:sz="0" w:space="0" w:color="auto"/>
        <w:bottom w:val="none" w:sz="0" w:space="0" w:color="auto"/>
        <w:right w:val="none" w:sz="0" w:space="0" w:color="auto"/>
      </w:divBdr>
    </w:div>
    <w:div w:id="1259558754">
      <w:bodyDiv w:val="1"/>
      <w:marLeft w:val="0"/>
      <w:marRight w:val="0"/>
      <w:marTop w:val="0"/>
      <w:marBottom w:val="0"/>
      <w:divBdr>
        <w:top w:val="none" w:sz="0" w:space="0" w:color="auto"/>
        <w:left w:val="none" w:sz="0" w:space="0" w:color="auto"/>
        <w:bottom w:val="none" w:sz="0" w:space="0" w:color="auto"/>
        <w:right w:val="none" w:sz="0" w:space="0" w:color="auto"/>
      </w:divBdr>
    </w:div>
    <w:div w:id="13664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775</Words>
  <Characters>4501</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Liira</dc:creator>
  <cp:keywords/>
  <dc:description/>
  <cp:lastModifiedBy>Astrid Liira</cp:lastModifiedBy>
  <cp:revision>9</cp:revision>
  <dcterms:created xsi:type="dcterms:W3CDTF">2025-01-27T12:18:00Z</dcterms:created>
  <dcterms:modified xsi:type="dcterms:W3CDTF">2025-01-29T12:39:00Z</dcterms:modified>
</cp:coreProperties>
</file>