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48930" w14:textId="6A3F1DAD" w:rsidR="005A3338" w:rsidRPr="000A0BA7" w:rsidRDefault="00B70500" w:rsidP="000A0BA7">
      <w:r>
        <w:rPr>
          <w:b/>
          <w:bCs/>
        </w:rPr>
        <w:t>SIHT</w:t>
      </w:r>
      <w:r w:rsidR="000A0BA7" w:rsidRPr="000A0BA7">
        <w:rPr>
          <w:b/>
          <w:bCs/>
        </w:rPr>
        <w:t>TOETUSE ERALDAMISE JA KASUTAMISE LEPING NR {</w:t>
      </w:r>
      <w:proofErr w:type="spellStart"/>
      <w:r w:rsidR="000A0BA7" w:rsidRPr="000A0BA7">
        <w:rPr>
          <w:b/>
          <w:bCs/>
        </w:rPr>
        <w:t>ProjektiNumber</w:t>
      </w:r>
      <w:proofErr w:type="spellEnd"/>
      <w:r w:rsidR="000A0BA7" w:rsidRPr="000A0BA7">
        <w:rPr>
          <w:b/>
          <w:bCs/>
        </w:rPr>
        <w:t>}</w:t>
      </w:r>
      <w:r w:rsidR="000A0BA7" w:rsidRPr="000A0BA7">
        <w:t> </w:t>
      </w:r>
      <w:r w:rsidR="000A0BA7" w:rsidRPr="000A0BA7">
        <w:br/>
        <w:t> </w:t>
      </w:r>
      <w:r w:rsidR="000A0BA7" w:rsidRPr="000A0BA7">
        <w:br/>
      </w:r>
      <w:r w:rsidR="000A0BA7" w:rsidRPr="000A0BA7">
        <w:rPr>
          <w:b/>
          <w:bCs/>
        </w:rPr>
        <w:t xml:space="preserve">SA Eesti Teadusagentuur </w:t>
      </w:r>
      <w:r w:rsidR="000A0BA7" w:rsidRPr="000A0BA7">
        <w:t xml:space="preserve">(edaspidi teadusagentuur), keda esindab volikirja alusel </w:t>
      </w:r>
      <w:r w:rsidR="00253355">
        <w:t>Liina Eek</w:t>
      </w:r>
      <w:r w:rsidR="000A0BA7" w:rsidRPr="000A0BA7">
        <w:t xml:space="preserve"> ja </w:t>
      </w:r>
      <w:r w:rsidR="000A0BA7" w:rsidRPr="000A0BA7">
        <w:rPr>
          <w:b/>
          <w:bCs/>
        </w:rPr>
        <w:t>{</w:t>
      </w:r>
      <w:proofErr w:type="spellStart"/>
      <w:r w:rsidR="000A0BA7" w:rsidRPr="000A0BA7">
        <w:rPr>
          <w:b/>
          <w:bCs/>
        </w:rPr>
        <w:t>LepinguVastutavTaitja</w:t>
      </w:r>
      <w:proofErr w:type="spellEnd"/>
      <w:r w:rsidR="000A0BA7" w:rsidRPr="000A0BA7">
        <w:rPr>
          <w:b/>
          <w:bCs/>
        </w:rPr>
        <w:t>}</w:t>
      </w:r>
      <w:r w:rsidR="000A0BA7" w:rsidRPr="000A0BA7">
        <w:t xml:space="preserve"> (edaspidi uurimisprojekti juht) ja </w:t>
      </w:r>
      <w:r w:rsidR="000A0BA7" w:rsidRPr="000A0BA7">
        <w:rPr>
          <w:b/>
          <w:bCs/>
        </w:rPr>
        <w:t>{</w:t>
      </w:r>
      <w:proofErr w:type="spellStart"/>
      <w:r w:rsidR="000A0BA7" w:rsidRPr="000A0BA7">
        <w:rPr>
          <w:b/>
          <w:bCs/>
        </w:rPr>
        <w:t>AsutusEst</w:t>
      </w:r>
      <w:proofErr w:type="spellEnd"/>
      <w:r w:rsidR="000A0BA7" w:rsidRPr="000A0BA7">
        <w:rPr>
          <w:b/>
          <w:bCs/>
        </w:rPr>
        <w:t>}</w:t>
      </w:r>
      <w:r w:rsidR="000A0BA7" w:rsidRPr="000A0BA7">
        <w:t xml:space="preserve"> (edaspidi vastuvõttev asutus), keda esindab põhikirja või volikirja alusel </w:t>
      </w:r>
      <w:r w:rsidR="000A0BA7" w:rsidRPr="000A0BA7">
        <w:rPr>
          <w:b/>
          <w:bCs/>
        </w:rPr>
        <w:t>{AsutuseAllkirjastaja}</w:t>
      </w:r>
      <w:r w:rsidR="000A0BA7" w:rsidRPr="000A0BA7">
        <w:t>, (edaspidi koos pooled ja eraldi pool) sõlmivad käesoleva lepingu (edaspidi leping) alljärgnevas: </w:t>
      </w:r>
      <w:r w:rsidR="000A0BA7" w:rsidRPr="000A0BA7">
        <w:br/>
      </w:r>
      <w:r w:rsidR="000A0BA7" w:rsidRPr="000A0BA7">
        <w:br/>
      </w:r>
      <w:r w:rsidR="000A0BA7" w:rsidRPr="000A0BA7">
        <w:rPr>
          <w:b/>
          <w:bCs/>
        </w:rPr>
        <w:t>1. Lepingu dokumendid</w:t>
      </w:r>
      <w:r w:rsidR="000A0BA7" w:rsidRPr="000A0BA7">
        <w:t> </w:t>
      </w:r>
      <w:r w:rsidR="000A0BA7" w:rsidRPr="000A0BA7">
        <w:br/>
        <w:t>1.1. Lepingu dokumendid koosnevad lepingust ja selle lisadest, mis olid olemas lepingu sõlmimise ajal või milles lepitakse kokku pärast lepingu sõlmimist ning mis on lepingu lahutamatuteks osadeks ja moodustavad koos lepinguga ühtse tervikliku kokkuleppe poolte vahel. </w:t>
      </w:r>
      <w:r w:rsidR="000A0BA7" w:rsidRPr="000A0BA7">
        <w:br/>
        <w:t>1.2. Lepingul on sõlmimisel järgmised lisad: </w:t>
      </w:r>
      <w:r w:rsidR="000A0BA7" w:rsidRPr="000A0BA7">
        <w:br/>
        <w:t>         1.2.1. Lisa 1 – Tegevuskava </w:t>
      </w:r>
      <w:r w:rsidR="000A0BA7" w:rsidRPr="000A0BA7">
        <w:br/>
      </w:r>
      <w:r w:rsidR="000A0BA7" w:rsidRPr="000A0BA7">
        <w:br/>
      </w:r>
      <w:r w:rsidR="000A0BA7" w:rsidRPr="000A0BA7">
        <w:rPr>
          <w:b/>
          <w:bCs/>
        </w:rPr>
        <w:t>2. Lepingu ese</w:t>
      </w:r>
      <w:r w:rsidR="000A0BA7" w:rsidRPr="000A0BA7">
        <w:t> </w:t>
      </w:r>
      <w:r w:rsidR="000A0BA7" w:rsidRPr="000A0BA7">
        <w:br/>
        <w:t xml:space="preserve">2.1. Lepingu ese on asutusele eraldatav toetus (edaspidi grant) </w:t>
      </w:r>
      <w:r w:rsidR="000A0BA7" w:rsidRPr="000A0BA7">
        <w:rPr>
          <w:b/>
          <w:bCs/>
        </w:rPr>
        <w:t>{</w:t>
      </w:r>
      <w:proofErr w:type="spellStart"/>
      <w:r w:rsidR="000A0BA7" w:rsidRPr="000A0BA7">
        <w:rPr>
          <w:b/>
          <w:bCs/>
        </w:rPr>
        <w:t>LepinguSumma</w:t>
      </w:r>
      <w:proofErr w:type="spellEnd"/>
      <w:r w:rsidR="000A0BA7" w:rsidRPr="000A0BA7">
        <w:rPr>
          <w:b/>
          <w:bCs/>
        </w:rPr>
        <w:t>}</w:t>
      </w:r>
      <w:r w:rsidR="000A0BA7" w:rsidRPr="000A0BA7">
        <w:t xml:space="preserve"> (koos üldkuluga) uurimisprojekti juhi juhitava, Eesti Teadusinfosüsteemis (edaspidi ETIS) kirjeldatud uurimisprojekti </w:t>
      </w:r>
      <w:r w:rsidR="000A0BA7" w:rsidRPr="000A0BA7">
        <w:rPr>
          <w:b/>
          <w:bCs/>
        </w:rPr>
        <w:t>{</w:t>
      </w:r>
      <w:proofErr w:type="spellStart"/>
      <w:r w:rsidR="000A0BA7" w:rsidRPr="000A0BA7">
        <w:rPr>
          <w:b/>
          <w:bCs/>
        </w:rPr>
        <w:t>ProjektiNumber</w:t>
      </w:r>
      <w:proofErr w:type="spellEnd"/>
      <w:r w:rsidR="000A0BA7" w:rsidRPr="000A0BA7">
        <w:rPr>
          <w:b/>
          <w:bCs/>
        </w:rPr>
        <w:t>} „{ProjektiNimiEst}“</w:t>
      </w:r>
      <w:r w:rsidR="000A0BA7" w:rsidRPr="000A0BA7">
        <w:t xml:space="preserve"> elluviimiseks vastuvõtvas asutuses.  </w:t>
      </w:r>
      <w:r w:rsidR="000A0BA7" w:rsidRPr="000A0BA7">
        <w:br/>
      </w:r>
      <w:r w:rsidR="000A0BA7" w:rsidRPr="000A0BA7">
        <w:br/>
      </w:r>
      <w:r w:rsidR="000A0BA7" w:rsidRPr="000A0BA7">
        <w:rPr>
          <w:b/>
          <w:bCs/>
        </w:rPr>
        <w:t>3. Poolte kohustused</w:t>
      </w:r>
      <w:r w:rsidR="000A0BA7" w:rsidRPr="000A0BA7">
        <w:t> </w:t>
      </w:r>
      <w:r w:rsidR="000A0BA7" w:rsidRPr="000A0BA7">
        <w:br/>
        <w:t>3.1. Teadusagentuur kohustub kandma punktis 2.1. nimetatud summa asutuse arvelduskontole üle kahekümne ühe (21) päeva jooksul alates lepingu sõlmimisest. </w:t>
      </w:r>
      <w:r w:rsidR="000A0BA7" w:rsidRPr="000A0BA7">
        <w:br/>
      </w:r>
      <w:r w:rsidR="000A0BA7" w:rsidRPr="000A0BA7">
        <w:rPr>
          <w:b/>
          <w:bCs/>
        </w:rPr>
        <w:t>3.2. Uurimisprojekti juht kohustub:</w:t>
      </w:r>
      <w:r w:rsidR="000A0BA7" w:rsidRPr="000A0BA7">
        <w:t> </w:t>
      </w:r>
      <w:r w:rsidR="000A0BA7" w:rsidRPr="000A0BA7">
        <w:br/>
        <w:t>3.2.1</w:t>
      </w:r>
      <w:r w:rsidR="000A0BA7" w:rsidRPr="00696B79">
        <w:t>. kasutama talle eraldatud granti kooskõlas konkursi tingimustega;  </w:t>
      </w:r>
      <w:r w:rsidR="000A0BA7" w:rsidRPr="00696B79">
        <w:br/>
        <w:t xml:space="preserve">3.2.2. koostama ja esitama Välisministeeriumile </w:t>
      </w:r>
      <w:r w:rsidR="00696B79" w:rsidRPr="00696B79">
        <w:t>kolm</w:t>
      </w:r>
      <w:r w:rsidR="000A0BA7" w:rsidRPr="00696B79">
        <w:t xml:space="preserve"> kuud pärast lepingu sõlmimist vahekokkuvõtte uurimisprojekti tegevustest teadusagentuuri kinnitatud vormil; </w:t>
      </w:r>
      <w:r w:rsidR="000A0BA7" w:rsidRPr="00696B79">
        <w:br/>
        <w:t>3.2.3 koostama ja esitama lõpparuande</w:t>
      </w:r>
      <w:r w:rsidR="00696B79" w:rsidRPr="00696B79">
        <w:t xml:space="preserve"> kahe</w:t>
      </w:r>
      <w:r w:rsidR="000A0BA7" w:rsidRPr="00696B79">
        <w:t xml:space="preserve"> kuu jooksul pärast uurimisprojekti lõppu ETISes teadusagentuuri kinnitatud vormil; </w:t>
      </w:r>
      <w:r w:rsidR="000A0BA7" w:rsidRPr="00696B79">
        <w:br/>
        <w:t>3.2.4. kohtuma Välisministeeriumis esindaja(te)</w:t>
      </w:r>
      <w:proofErr w:type="spellStart"/>
      <w:r w:rsidR="000A0BA7" w:rsidRPr="00696B79">
        <w:t>ga</w:t>
      </w:r>
      <w:proofErr w:type="spellEnd"/>
      <w:r w:rsidR="000A0BA7" w:rsidRPr="00696B79">
        <w:t xml:space="preserve"> oma töö tulemuste esitlemiseks/aruteluks vastavalt nendega kokkulepitule, kuid mitte harvem kui </w:t>
      </w:r>
      <w:r w:rsidR="00696B79" w:rsidRPr="00696B79">
        <w:t>üks kord</w:t>
      </w:r>
      <w:r w:rsidR="000A0BA7" w:rsidRPr="00696B79">
        <w:t xml:space="preserve"> lepingu kehtivuse jooksul;</w:t>
      </w:r>
      <w:r w:rsidR="000A0BA7" w:rsidRPr="000A0BA7">
        <w:t> </w:t>
      </w:r>
      <w:r w:rsidR="000A0BA7" w:rsidRPr="000A0BA7">
        <w:br/>
        <w:t>3.2.5. arvestama vahekokkuvõtte ja aruande koostamisel teadusagentuuri juhistega ja kõrvaldama neist puudused määratud tähtaja jooksul; </w:t>
      </w:r>
      <w:r w:rsidR="000A0BA7" w:rsidRPr="000A0BA7">
        <w:br/>
        <w:t>3.2.6. viivitamatult teavitama teadusagentuuri: </w:t>
      </w:r>
      <w:r w:rsidR="000A0BA7" w:rsidRPr="000A0BA7">
        <w:br/>
        <w:t>3.2.6.1. asutusega sõlmitud töölepingu lõppemisest; </w:t>
      </w:r>
      <w:r w:rsidR="000A0BA7" w:rsidRPr="000A0BA7">
        <w:br/>
        <w:t>3.2.6.2. vajadusest muuta uurimisprojekti, lepingut või selle lisasid; </w:t>
      </w:r>
      <w:r w:rsidR="000A0BA7" w:rsidRPr="000A0BA7">
        <w:br/>
        <w:t>3.2.6.3. lepingu täitmisel esinevatest probleemidest. </w:t>
      </w:r>
      <w:r w:rsidR="000A0BA7" w:rsidRPr="000A0BA7">
        <w:br/>
        <w:t>3.2.7. nimetama Välisministeeriumit lepingu esemes kirjeldatud tegevuse toetajana kõigis asjakohastes trükistes (artiklid, raamatud, muud trükised jne), veebis avaldatavate materjalide juures ning avalikel esinemistel; </w:t>
      </w:r>
      <w:r w:rsidR="000A0BA7" w:rsidRPr="000A0BA7">
        <w:br/>
        <w:t>3.2.8. grandi kasutamisel täitma kõiki selle andmisel seatud tingimusi ja õigusaktides sätestatud kohustusi. </w:t>
      </w:r>
      <w:r w:rsidR="000A0BA7" w:rsidRPr="000A0BA7">
        <w:br/>
      </w:r>
      <w:r w:rsidR="000A0BA7" w:rsidRPr="000A0BA7">
        <w:rPr>
          <w:b/>
          <w:bCs/>
        </w:rPr>
        <w:t>3.3. Asutus kohustub:</w:t>
      </w:r>
      <w:r w:rsidR="000A0BA7" w:rsidRPr="000A0BA7">
        <w:t> </w:t>
      </w:r>
      <w:r w:rsidR="000A0BA7" w:rsidRPr="000A0BA7">
        <w:br/>
        <w:t>3.3.1. sõlmima uurimisprojekti juhiga töölepingu, kui enne grandi eraldamist nende vahel tööleping puudus; </w:t>
      </w:r>
      <w:r w:rsidR="000A0BA7" w:rsidRPr="000A0BA7">
        <w:br/>
        <w:t>3.3.2. võimaldama uurimisprojekti juhil ja kasutada uurimisprojekti täitmiseks asutuse taristut; </w:t>
      </w:r>
      <w:r w:rsidR="000A0BA7" w:rsidRPr="000A0BA7">
        <w:br/>
        <w:t xml:space="preserve">3.3.3. andma uurimisprojekti täitmisega seotud otseste kulude grandiosa uurimisprojekti juhi käsutusse mõistliku aja jooksul pärast seda, kui teadusagentuur on grandi asutuse kontole üle </w:t>
      </w:r>
      <w:r w:rsidR="000A0BA7" w:rsidRPr="000A0BA7">
        <w:lastRenderedPageBreak/>
        <w:t>kandnud; </w:t>
      </w:r>
      <w:r w:rsidR="000A0BA7" w:rsidRPr="000A0BA7">
        <w:br/>
        <w:t>3.3.4. informeerima teadusagentuuri kõigist asjaoludest, mis takistavad uurimisprojekti täitmist asutuses; </w:t>
      </w:r>
      <w:r w:rsidR="000A0BA7" w:rsidRPr="000A0BA7">
        <w:br/>
        <w:t>3.3.5. esitama rahandusministri 11.12.2003 määruse nr 105 „Avaliku sektori finantsarvestuse ja -aruandluse juhend“ § 25 lg 7 alusel teadusagentuurile teatise aasta lõpu seisuga grandiga seotud nõuete, kohustiste, tulude ja kulude kohta hiljemalt järgmise aasta 31. jaanuariks; </w:t>
      </w:r>
      <w:r w:rsidR="000A0BA7" w:rsidRPr="000A0BA7">
        <w:br/>
        <w:t>3.3.6. kandma teadusagentuuri kirjalikul nõudel kasutamata jäänud grandi (sh üldkulu) või mittesihtotstarbeliselt kasutatud grandi (sh üldkulu) seitsme (7) päeva jooksul teadusagentuuri arveldusarvele; </w:t>
      </w:r>
      <w:r w:rsidR="000A0BA7" w:rsidRPr="000A0BA7">
        <w:br/>
        <w:t>3.3.7. võimaldama teadusagentuuril või tema volitatud isikul kontrollida grandi kasutamist ning osutama selleks igakülgset abi, sealhulgas võimaldama esitatud andmete õigsuse kontrollimiseks viibida asutuse ruumides ja territooriumil, samuti esitama kõik nõutud dokumendid; </w:t>
      </w:r>
      <w:r w:rsidR="000A0BA7" w:rsidRPr="000A0BA7">
        <w:br/>
        <w:t>3.3.8. viivitamatult teavitama teadusagentuuri: </w:t>
      </w:r>
      <w:r w:rsidR="000A0BA7" w:rsidRPr="000A0BA7">
        <w:br/>
        <w:t>3.3.8.1. uurimisprojekti juhiga sõlmitud töölepingu lõppemisest või olulisest muutmisest;          </w:t>
      </w:r>
      <w:r w:rsidR="000A0BA7" w:rsidRPr="000A0BA7">
        <w:br/>
        <w:t>3.3.8.2. lepingu täitmisel esinevatest probleemidest ja asjaoludest, mis takistavad lepingu täitmist vastavalt konkursi tingimustele; </w:t>
      </w:r>
      <w:r w:rsidR="000A0BA7" w:rsidRPr="000A0BA7">
        <w:br/>
        <w:t>3.3.9. grandi kasutamisel täitma kõiki selle andmisel seatud tingimusi ja õigusaktides sätestatud kohustusi. </w:t>
      </w:r>
      <w:r w:rsidR="000A0BA7" w:rsidRPr="000A0BA7">
        <w:br/>
      </w:r>
      <w:r w:rsidR="000A0BA7" w:rsidRPr="000A0BA7">
        <w:br/>
      </w:r>
      <w:r w:rsidR="000A0BA7" w:rsidRPr="000A0BA7">
        <w:rPr>
          <w:b/>
          <w:bCs/>
        </w:rPr>
        <w:t>4. Vastutus ja sanktsioonid</w:t>
      </w:r>
      <w:r w:rsidR="000A0BA7" w:rsidRPr="000A0BA7">
        <w:t> </w:t>
      </w:r>
      <w:r w:rsidR="000A0BA7" w:rsidRPr="000A0BA7">
        <w:br/>
        <w:t>4.1. Pooled täidavad oma kohustusi nõuetekohaselt, mõistlikult, heas usus ja hoolsalt ning lähtudes hea teadustava põhimõtetest. </w:t>
      </w:r>
      <w:r w:rsidR="000A0BA7" w:rsidRPr="000A0BA7">
        <w:br/>
        <w:t>4.2. Teadusagentuur ei vastuta uurimistöö sisu ega tulemuste eest. </w:t>
      </w:r>
      <w:r w:rsidR="000A0BA7" w:rsidRPr="000A0BA7">
        <w:br/>
        <w:t>4.3. Teadusagentuuril on õigus: </w:t>
      </w:r>
      <w:r w:rsidR="000A0BA7" w:rsidRPr="000A0BA7">
        <w:br/>
      </w:r>
      <w:r w:rsidR="000A0BA7" w:rsidRPr="00696B79">
        <w:t>4.3.1. nõuda asutuselt kogu punktis 2.1. nimetatud grandi tagastamist, kui lepingu punktides 3.2.2 või 3.2.3. nimetatud aruanne ei ole esitatud kuuekümne (60) päeva jooksul pärast tähtpäeva saabumist;</w:t>
      </w:r>
      <w:r w:rsidR="000A0BA7" w:rsidRPr="000A0BA7">
        <w:t> </w:t>
      </w:r>
      <w:r w:rsidR="000A0BA7" w:rsidRPr="000A0BA7">
        <w:br/>
      </w:r>
      <w:r w:rsidR="000A0BA7" w:rsidRPr="000A0BA7">
        <w:br/>
      </w:r>
      <w:r w:rsidR="000A0BA7" w:rsidRPr="000A0BA7">
        <w:rPr>
          <w:b/>
          <w:bCs/>
        </w:rPr>
        <w:t>5. Vaidluste lahendamine</w:t>
      </w:r>
      <w:r w:rsidR="000A0BA7" w:rsidRPr="000A0BA7">
        <w:t> </w:t>
      </w:r>
      <w:r w:rsidR="000A0BA7" w:rsidRPr="000A0BA7">
        <w:br/>
        <w:t>5.1. Lepingust tulenevad vaidlused lahendatakse eelkõige vastastikusel mõistmisel põhinevate ja avalikke huve arvestavate läbirääkimiste teel. </w:t>
      </w:r>
      <w:r w:rsidR="000A0BA7" w:rsidRPr="000A0BA7">
        <w:br/>
        <w:t>5.2. Kui läbirääkimised ei anna tulemusi, lahendatakse vaidlus Tartu Maakohtus. </w:t>
      </w:r>
      <w:r w:rsidR="000A0BA7" w:rsidRPr="000A0BA7">
        <w:br/>
      </w:r>
      <w:r w:rsidR="000A0BA7" w:rsidRPr="000A0BA7">
        <w:br/>
      </w:r>
      <w:r w:rsidR="000A0BA7" w:rsidRPr="000A0BA7">
        <w:rPr>
          <w:b/>
          <w:bCs/>
        </w:rPr>
        <w:t>6. Lepingu kehtivus ja lepingu ennetähtaegne lõpetamine</w:t>
      </w:r>
      <w:r w:rsidR="000A0BA7" w:rsidRPr="000A0BA7">
        <w:t> </w:t>
      </w:r>
      <w:r w:rsidR="000A0BA7" w:rsidRPr="000A0BA7">
        <w:br/>
        <w:t>6.1. Leping jõustub hetkel, kui lepingu pooled on selle kinnitanud ETISes ja kehtib kuni lepingust tulenevate kohustuste  täitmiseni. </w:t>
      </w:r>
      <w:r w:rsidR="000A0BA7" w:rsidRPr="000A0BA7">
        <w:br/>
        <w:t>6.2. Pooltel on õigus leping omavahelisel kokkuleppel igal ajal lõpetada. </w:t>
      </w:r>
      <w:r w:rsidR="000A0BA7" w:rsidRPr="000A0BA7">
        <w:br/>
        <w:t>6.3. Pool võib lepingust taganeda või selle üles öelda, kui teine pool on lepingust tulenevat kohustust oluliselt rikkunud ja ei ole kohustuse täitmiseks antud kümne (10) päevase tähtaja jooksul asunud kohustust täitma. Lepingust taganemisest või selle üles ütlemisest tuleb ette teatada vähemalt kolmkümmend (30) päeva. </w:t>
      </w:r>
      <w:r w:rsidR="000A0BA7" w:rsidRPr="000A0BA7">
        <w:br/>
        <w:t>6.4. Lepingu lõppemine ei vabasta uurimisprojekti juhti ja asutust aruandluskohustusest ega mittesihtotstarbeliselt või kasutamata jäänud grandi tagasimaksmise kohustustest. </w:t>
      </w:r>
      <w:r w:rsidR="000A0BA7" w:rsidRPr="000A0BA7">
        <w:br/>
      </w:r>
      <w:r w:rsidR="000A0BA7" w:rsidRPr="000A0BA7">
        <w:br/>
      </w:r>
      <w:r w:rsidR="000A0BA7" w:rsidRPr="000A0BA7">
        <w:rPr>
          <w:b/>
          <w:bCs/>
        </w:rPr>
        <w:t>7. Lõppsätted</w:t>
      </w:r>
      <w:r w:rsidR="000A0BA7" w:rsidRPr="000A0BA7">
        <w:t> </w:t>
      </w:r>
      <w:r w:rsidR="000A0BA7" w:rsidRPr="000A0BA7">
        <w:br/>
        <w:t>7.1. Pooled kinnitavad, et on aru saanud ja teadlikud, et lepingu kinnitamisega ETISes loetakse leping sõlmituks. </w:t>
      </w:r>
      <w:r w:rsidR="000A0BA7" w:rsidRPr="000A0BA7">
        <w:br/>
      </w:r>
      <w:r w:rsidR="000A0BA7" w:rsidRPr="000A0BA7">
        <w:lastRenderedPageBreak/>
        <w:t>7.2. Lepingut saab muuta üksnes kõikide poolte kokkuleppel, muudatuste kinnitamisega ETISes.  </w:t>
      </w:r>
      <w:r w:rsidR="000A0BA7" w:rsidRPr="000A0BA7">
        <w:br/>
        <w:t>7.3. Lepinguga reguleerimata küsimustes lähtuvad pooled Eesti Vabariigis kehtivatest õigusaktidest. </w:t>
      </w:r>
      <w:r w:rsidR="000A0BA7" w:rsidRPr="000A0BA7">
        <w:br/>
        <w:t> </w:t>
      </w:r>
      <w:r w:rsidR="000A0BA7" w:rsidRPr="000A0BA7">
        <w:br/>
      </w:r>
      <w:r w:rsidR="000A0BA7" w:rsidRPr="000A0BA7">
        <w:rPr>
          <w:b/>
          <w:bCs/>
        </w:rPr>
        <w:t>8. Pooled</w:t>
      </w:r>
      <w:r w:rsidR="000A0BA7" w:rsidRPr="000A0BA7">
        <w:t> </w:t>
      </w:r>
      <w:r w:rsidR="000A0BA7" w:rsidRPr="000A0BA7">
        <w:br/>
        <w:t> </w:t>
      </w:r>
      <w:r w:rsidR="000A0BA7" w:rsidRPr="000A0BA7">
        <w:br/>
        <w:t>SA Eesti Teadusagentuur </w:t>
      </w:r>
      <w:r w:rsidR="000A0BA7" w:rsidRPr="000A0BA7">
        <w:br/>
      </w:r>
      <w:r w:rsidR="00253355">
        <w:rPr>
          <w:b/>
          <w:bCs/>
        </w:rPr>
        <w:t>Liina Eek</w:t>
      </w:r>
      <w:r w:rsidR="000A0BA7" w:rsidRPr="000A0BA7">
        <w:rPr>
          <w:b/>
          <w:bCs/>
        </w:rPr>
        <w:t> </w:t>
      </w:r>
      <w:r w:rsidR="000A0BA7" w:rsidRPr="000A0BA7">
        <w:br/>
      </w:r>
      <w:r w:rsidR="00253355" w:rsidRPr="00253355">
        <w:t>teaduspoliitika valdkonna juht</w:t>
      </w:r>
      <w:r w:rsidR="000A0BA7" w:rsidRPr="000A0BA7">
        <w:br/>
      </w:r>
      <w:r w:rsidR="000A0BA7" w:rsidRPr="000A0BA7">
        <w:rPr>
          <w:rFonts w:ascii="Aptos" w:hAnsi="Aptos" w:cs="Aptos"/>
        </w:rPr>
        <w:t> </w:t>
      </w:r>
      <w:r w:rsidR="000A0BA7" w:rsidRPr="000A0BA7">
        <w:br/>
      </w:r>
      <w:r w:rsidR="000A0BA7" w:rsidRPr="000A0BA7">
        <w:rPr>
          <w:b/>
          <w:bCs/>
        </w:rPr>
        <w:t>{</w:t>
      </w:r>
      <w:proofErr w:type="spellStart"/>
      <w:r w:rsidR="000A0BA7" w:rsidRPr="000A0BA7">
        <w:rPr>
          <w:b/>
          <w:bCs/>
        </w:rPr>
        <w:t>LepinguVastutavTaitja</w:t>
      </w:r>
      <w:proofErr w:type="spellEnd"/>
      <w:r w:rsidR="000A0BA7" w:rsidRPr="000A0BA7">
        <w:rPr>
          <w:b/>
          <w:bCs/>
        </w:rPr>
        <w:t>}</w:t>
      </w:r>
      <w:r w:rsidR="000A0BA7" w:rsidRPr="000A0BA7">
        <w:t> </w:t>
      </w:r>
      <w:r w:rsidR="000A0BA7" w:rsidRPr="000A0BA7">
        <w:br/>
        <w:t>uurimisprojekti juht </w:t>
      </w:r>
      <w:r w:rsidR="000A0BA7" w:rsidRPr="000A0BA7">
        <w:br/>
        <w:t> </w:t>
      </w:r>
      <w:r w:rsidR="000A0BA7" w:rsidRPr="000A0BA7">
        <w:br/>
      </w:r>
      <w:r w:rsidR="000A0BA7" w:rsidRPr="000A0BA7">
        <w:rPr>
          <w:b/>
          <w:bCs/>
        </w:rPr>
        <w:t>{AsutuseAllkirjastaja}</w:t>
      </w:r>
      <w:r w:rsidR="000A0BA7" w:rsidRPr="000A0BA7">
        <w:t> </w:t>
      </w:r>
      <w:r w:rsidR="000A0BA7" w:rsidRPr="000A0BA7">
        <w:br/>
        <w:t>vastuvõtva asutuse esindaja </w:t>
      </w:r>
      <w:r w:rsidR="000A0BA7" w:rsidRPr="000A0BA7">
        <w:br/>
        <w:t> </w:t>
      </w:r>
    </w:p>
    <w:sectPr w:rsidR="005A3338" w:rsidRPr="000A0B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BA"/>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9C1"/>
    <w:rsid w:val="0008510B"/>
    <w:rsid w:val="000A0BA7"/>
    <w:rsid w:val="000A75F5"/>
    <w:rsid w:val="00253355"/>
    <w:rsid w:val="003B19FD"/>
    <w:rsid w:val="00442E16"/>
    <w:rsid w:val="005A3338"/>
    <w:rsid w:val="006647AA"/>
    <w:rsid w:val="00696B79"/>
    <w:rsid w:val="0070038D"/>
    <w:rsid w:val="00757AB3"/>
    <w:rsid w:val="00883A0F"/>
    <w:rsid w:val="008C6574"/>
    <w:rsid w:val="009377BE"/>
    <w:rsid w:val="00A75D5D"/>
    <w:rsid w:val="00B33732"/>
    <w:rsid w:val="00B6708F"/>
    <w:rsid w:val="00B70500"/>
    <w:rsid w:val="00B970D8"/>
    <w:rsid w:val="00C41A71"/>
    <w:rsid w:val="00CE75B0"/>
    <w:rsid w:val="00DB59C1"/>
    <w:rsid w:val="00E16C82"/>
    <w:rsid w:val="00F061F6"/>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7E734"/>
  <w15:chartTrackingRefBased/>
  <w15:docId w15:val="{BF9F01E9-F2BA-47D8-AF64-A737E7B68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t-E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
    <w:qFormat/>
    <w:rsid w:val="00DB59C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Pealkiri2">
    <w:name w:val="heading 2"/>
    <w:basedOn w:val="Normaallaad"/>
    <w:next w:val="Normaallaad"/>
    <w:link w:val="Pealkiri2Mrk"/>
    <w:uiPriority w:val="9"/>
    <w:semiHidden/>
    <w:unhideWhenUsed/>
    <w:qFormat/>
    <w:rsid w:val="00DB59C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Pealkiri3">
    <w:name w:val="heading 3"/>
    <w:basedOn w:val="Normaallaad"/>
    <w:next w:val="Normaallaad"/>
    <w:link w:val="Pealkiri3Mrk"/>
    <w:uiPriority w:val="9"/>
    <w:semiHidden/>
    <w:unhideWhenUsed/>
    <w:qFormat/>
    <w:rsid w:val="00DB59C1"/>
    <w:pPr>
      <w:keepNext/>
      <w:keepLines/>
      <w:spacing w:before="160" w:after="80"/>
      <w:outlineLvl w:val="2"/>
    </w:pPr>
    <w:rPr>
      <w:rFonts w:eastAsiaTheme="majorEastAsia" w:cstheme="majorBidi"/>
      <w:color w:val="0F4761" w:themeColor="accent1" w:themeShade="BF"/>
      <w:sz w:val="28"/>
      <w:szCs w:val="28"/>
    </w:rPr>
  </w:style>
  <w:style w:type="paragraph" w:styleId="Pealkiri4">
    <w:name w:val="heading 4"/>
    <w:basedOn w:val="Normaallaad"/>
    <w:next w:val="Normaallaad"/>
    <w:link w:val="Pealkiri4Mrk"/>
    <w:uiPriority w:val="9"/>
    <w:semiHidden/>
    <w:unhideWhenUsed/>
    <w:qFormat/>
    <w:rsid w:val="00DB59C1"/>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DB59C1"/>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DB59C1"/>
    <w:pPr>
      <w:keepNext/>
      <w:keepLines/>
      <w:spacing w:before="40" w:after="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DB59C1"/>
    <w:pPr>
      <w:keepNext/>
      <w:keepLines/>
      <w:spacing w:before="40" w:after="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DB59C1"/>
    <w:pPr>
      <w:keepNext/>
      <w:keepLines/>
      <w:spacing w:after="0"/>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DB59C1"/>
    <w:pPr>
      <w:keepNext/>
      <w:keepLines/>
      <w:spacing w:after="0"/>
      <w:outlineLvl w:val="8"/>
    </w:pPr>
    <w:rPr>
      <w:rFonts w:eastAsiaTheme="majorEastAsia" w:cstheme="majorBidi"/>
      <w:color w:val="272727" w:themeColor="text1" w:themeTint="D8"/>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DB59C1"/>
    <w:rPr>
      <w:rFonts w:asciiTheme="majorHAnsi" w:eastAsiaTheme="majorEastAsia" w:hAnsiTheme="majorHAnsi" w:cstheme="majorBidi"/>
      <w:color w:val="0F4761" w:themeColor="accent1" w:themeShade="BF"/>
      <w:sz w:val="40"/>
      <w:szCs w:val="40"/>
    </w:rPr>
  </w:style>
  <w:style w:type="character" w:customStyle="1" w:styleId="Pealkiri2Mrk">
    <w:name w:val="Pealkiri 2 Märk"/>
    <w:basedOn w:val="Liguvaikefont"/>
    <w:link w:val="Pealkiri2"/>
    <w:uiPriority w:val="9"/>
    <w:semiHidden/>
    <w:rsid w:val="00DB59C1"/>
    <w:rPr>
      <w:rFonts w:asciiTheme="majorHAnsi" w:eastAsiaTheme="majorEastAsia" w:hAnsiTheme="majorHAnsi" w:cstheme="majorBidi"/>
      <w:color w:val="0F4761" w:themeColor="accent1" w:themeShade="BF"/>
      <w:sz w:val="32"/>
      <w:szCs w:val="32"/>
    </w:rPr>
  </w:style>
  <w:style w:type="character" w:customStyle="1" w:styleId="Pealkiri3Mrk">
    <w:name w:val="Pealkiri 3 Märk"/>
    <w:basedOn w:val="Liguvaikefont"/>
    <w:link w:val="Pealkiri3"/>
    <w:uiPriority w:val="9"/>
    <w:semiHidden/>
    <w:rsid w:val="00DB59C1"/>
    <w:rPr>
      <w:rFonts w:eastAsiaTheme="majorEastAsia" w:cstheme="majorBidi"/>
      <w:color w:val="0F4761" w:themeColor="accent1" w:themeShade="BF"/>
      <w:sz w:val="28"/>
      <w:szCs w:val="28"/>
    </w:rPr>
  </w:style>
  <w:style w:type="character" w:customStyle="1" w:styleId="Pealkiri4Mrk">
    <w:name w:val="Pealkiri 4 Märk"/>
    <w:basedOn w:val="Liguvaikefont"/>
    <w:link w:val="Pealkiri4"/>
    <w:uiPriority w:val="9"/>
    <w:semiHidden/>
    <w:rsid w:val="00DB59C1"/>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DB59C1"/>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DB59C1"/>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DB59C1"/>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DB59C1"/>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DB59C1"/>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DB59C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DB59C1"/>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DB59C1"/>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DB59C1"/>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DB59C1"/>
    <w:pPr>
      <w:spacing w:before="160"/>
      <w:jc w:val="center"/>
    </w:pPr>
    <w:rPr>
      <w:i/>
      <w:iCs/>
      <w:color w:val="404040" w:themeColor="text1" w:themeTint="BF"/>
    </w:rPr>
  </w:style>
  <w:style w:type="character" w:customStyle="1" w:styleId="TsitaatMrk">
    <w:name w:val="Tsitaat Märk"/>
    <w:basedOn w:val="Liguvaikefont"/>
    <w:link w:val="Tsitaat"/>
    <w:uiPriority w:val="29"/>
    <w:rsid w:val="00DB59C1"/>
    <w:rPr>
      <w:i/>
      <w:iCs/>
      <w:color w:val="404040" w:themeColor="text1" w:themeTint="BF"/>
    </w:rPr>
  </w:style>
  <w:style w:type="paragraph" w:styleId="Loendilik">
    <w:name w:val="List Paragraph"/>
    <w:basedOn w:val="Normaallaad"/>
    <w:uiPriority w:val="34"/>
    <w:qFormat/>
    <w:rsid w:val="00DB59C1"/>
    <w:pPr>
      <w:ind w:left="720"/>
      <w:contextualSpacing/>
    </w:pPr>
  </w:style>
  <w:style w:type="character" w:styleId="Selgeltmrgatavrhutus">
    <w:name w:val="Intense Emphasis"/>
    <w:basedOn w:val="Liguvaikefont"/>
    <w:uiPriority w:val="21"/>
    <w:qFormat/>
    <w:rsid w:val="00DB59C1"/>
    <w:rPr>
      <w:i/>
      <w:iCs/>
      <w:color w:val="0F4761" w:themeColor="accent1" w:themeShade="BF"/>
    </w:rPr>
  </w:style>
  <w:style w:type="paragraph" w:styleId="Selgeltmrgatavtsitaat">
    <w:name w:val="Intense Quote"/>
    <w:basedOn w:val="Normaallaad"/>
    <w:next w:val="Normaallaad"/>
    <w:link w:val="SelgeltmrgatavtsitaatMrk"/>
    <w:uiPriority w:val="30"/>
    <w:qFormat/>
    <w:rsid w:val="00DB59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DB59C1"/>
    <w:rPr>
      <w:i/>
      <w:iCs/>
      <w:color w:val="0F4761" w:themeColor="accent1" w:themeShade="BF"/>
    </w:rPr>
  </w:style>
  <w:style w:type="character" w:styleId="Selgeltmrgatavviide">
    <w:name w:val="Intense Reference"/>
    <w:basedOn w:val="Liguvaikefont"/>
    <w:uiPriority w:val="32"/>
    <w:qFormat/>
    <w:rsid w:val="00DB59C1"/>
    <w:rPr>
      <w:b/>
      <w:bCs/>
      <w:smallCaps/>
      <w:color w:val="0F4761" w:themeColor="accent1" w:themeShade="BF"/>
      <w:spacing w:val="5"/>
    </w:rPr>
  </w:style>
  <w:style w:type="character" w:styleId="Kommentaariviide">
    <w:name w:val="annotation reference"/>
    <w:basedOn w:val="Liguvaikefont"/>
    <w:uiPriority w:val="99"/>
    <w:semiHidden/>
    <w:unhideWhenUsed/>
    <w:rsid w:val="00B970D8"/>
    <w:rPr>
      <w:sz w:val="16"/>
      <w:szCs w:val="16"/>
    </w:rPr>
  </w:style>
  <w:style w:type="paragraph" w:styleId="Kommentaaritekst">
    <w:name w:val="annotation text"/>
    <w:basedOn w:val="Normaallaad"/>
    <w:link w:val="KommentaaritekstMrk"/>
    <w:uiPriority w:val="99"/>
    <w:unhideWhenUsed/>
    <w:rsid w:val="00B970D8"/>
    <w:pPr>
      <w:spacing w:line="240" w:lineRule="auto"/>
    </w:pPr>
    <w:rPr>
      <w:sz w:val="20"/>
      <w:szCs w:val="20"/>
    </w:rPr>
  </w:style>
  <w:style w:type="character" w:customStyle="1" w:styleId="KommentaaritekstMrk">
    <w:name w:val="Kommentaari tekst Märk"/>
    <w:basedOn w:val="Liguvaikefont"/>
    <w:link w:val="Kommentaaritekst"/>
    <w:uiPriority w:val="99"/>
    <w:rsid w:val="00B970D8"/>
    <w:rPr>
      <w:sz w:val="20"/>
      <w:szCs w:val="20"/>
    </w:rPr>
  </w:style>
  <w:style w:type="paragraph" w:styleId="Kommentaariteema">
    <w:name w:val="annotation subject"/>
    <w:basedOn w:val="Kommentaaritekst"/>
    <w:next w:val="Kommentaaritekst"/>
    <w:link w:val="KommentaariteemaMrk"/>
    <w:uiPriority w:val="99"/>
    <w:semiHidden/>
    <w:unhideWhenUsed/>
    <w:rsid w:val="00B970D8"/>
    <w:rPr>
      <w:b/>
      <w:bCs/>
    </w:rPr>
  </w:style>
  <w:style w:type="character" w:customStyle="1" w:styleId="KommentaariteemaMrk">
    <w:name w:val="Kommentaari teema Märk"/>
    <w:basedOn w:val="KommentaaritekstMrk"/>
    <w:link w:val="Kommentaariteema"/>
    <w:uiPriority w:val="99"/>
    <w:semiHidden/>
    <w:rsid w:val="00B970D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Pages>
  <Words>916</Words>
  <Characters>5316</Characters>
  <Application>Microsoft Office Word</Application>
  <DocSecurity>0</DocSecurity>
  <Lines>44</Lines>
  <Paragraphs>12</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Priit Tuvike</dc:creator>
  <cp:keywords/>
  <dc:description/>
  <cp:lastModifiedBy>Astrid Liira</cp:lastModifiedBy>
  <cp:revision>7</cp:revision>
  <dcterms:created xsi:type="dcterms:W3CDTF">2025-05-06T08:57:00Z</dcterms:created>
  <dcterms:modified xsi:type="dcterms:W3CDTF">2025-05-08T07:17:00Z</dcterms:modified>
</cp:coreProperties>
</file>